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3C76" w14:textId="66166EB4" w:rsidR="00D767FE" w:rsidRPr="004F54E7" w:rsidRDefault="00D767FE" w:rsidP="004F54E7">
      <w:pPr>
        <w:spacing w:line="276" w:lineRule="auto"/>
        <w:rPr>
          <w:rFonts w:ascii="Arial" w:hAnsi="Arial" w:cs="Arial"/>
        </w:rPr>
      </w:pPr>
      <w:bookmarkStart w:id="0" w:name="_GoBack"/>
      <w:bookmarkEnd w:id="0"/>
    </w:p>
    <w:p w14:paraId="100F231E" w14:textId="77777777" w:rsidR="00D767FE" w:rsidRPr="004F54E7" w:rsidRDefault="00D767FE" w:rsidP="0088345E">
      <w:pPr>
        <w:spacing w:after="160" w:line="276" w:lineRule="auto"/>
        <w:rPr>
          <w:b/>
        </w:rPr>
      </w:pPr>
      <w:bookmarkStart w:id="1" w:name="_Toc85102189"/>
    </w:p>
    <w:bookmarkEnd w:id="1"/>
    <w:p w14:paraId="408B6DF3" w14:textId="7F35F827" w:rsidR="00D767FE" w:rsidRPr="00716AF5" w:rsidRDefault="00D767FE" w:rsidP="004F54E7">
      <w:pPr>
        <w:keepNext/>
        <w:keepLines/>
        <w:spacing w:before="240" w:line="276" w:lineRule="auto"/>
        <w:jc w:val="center"/>
        <w:outlineLvl w:val="0"/>
        <w:rPr>
          <w:rFonts w:ascii="Arial" w:eastAsiaTheme="majorEastAsia" w:hAnsi="Arial" w:cs="Arial"/>
          <w:b/>
        </w:rPr>
      </w:pPr>
      <w:r w:rsidRPr="00716AF5">
        <w:rPr>
          <w:rFonts w:ascii="Arial" w:eastAsiaTheme="majorEastAsia" w:hAnsi="Arial" w:cs="Arial"/>
          <w:b/>
        </w:rPr>
        <w:t>ANEXO II.</w:t>
      </w:r>
    </w:p>
    <w:p w14:paraId="0A554402" w14:textId="77777777" w:rsidR="00661735" w:rsidRPr="004F54E7" w:rsidRDefault="00661735" w:rsidP="004F54E7">
      <w:pPr>
        <w:keepNext/>
        <w:keepLines/>
        <w:spacing w:before="240" w:line="276" w:lineRule="auto"/>
        <w:jc w:val="center"/>
        <w:outlineLvl w:val="0"/>
        <w:rPr>
          <w:rFonts w:ascii="Arial" w:eastAsiaTheme="majorEastAsia" w:hAnsi="Arial" w:cs="Arial"/>
          <w:b/>
          <w:bCs/>
        </w:rPr>
      </w:pPr>
      <w:r w:rsidRPr="004F54E7">
        <w:rPr>
          <w:rFonts w:ascii="Arial" w:eastAsiaTheme="majorEastAsia" w:hAnsi="Arial" w:cs="Arial"/>
          <w:b/>
          <w:bCs/>
        </w:rPr>
        <w:t>DECLARACIÓN RESPONSABLE DEL CUMPLIMIENTO DEL PRINCIPIO DE «NO CAUSAR</w:t>
      </w:r>
    </w:p>
    <w:p w14:paraId="041EB900" w14:textId="77777777" w:rsidR="00661735" w:rsidRPr="004F54E7" w:rsidRDefault="00661735" w:rsidP="004F54E7">
      <w:pPr>
        <w:keepNext/>
        <w:keepLines/>
        <w:spacing w:before="240" w:line="276" w:lineRule="auto"/>
        <w:jc w:val="center"/>
        <w:outlineLvl w:val="0"/>
        <w:rPr>
          <w:rFonts w:ascii="Arial" w:eastAsiaTheme="majorEastAsia" w:hAnsi="Arial" w:cs="Arial"/>
          <w:b/>
          <w:bCs/>
        </w:rPr>
      </w:pPr>
      <w:r w:rsidRPr="004F54E7">
        <w:rPr>
          <w:rFonts w:ascii="Arial" w:eastAsiaTheme="majorEastAsia" w:hAnsi="Arial" w:cs="Arial"/>
          <w:b/>
          <w:bCs/>
        </w:rPr>
        <w:t>PERJUICIO SIGNIFICATIVO» A LOS SEIS OBJETIVOS MEDIOAMBIENTALES EN EL SENTIDO</w:t>
      </w:r>
    </w:p>
    <w:p w14:paraId="29ABF84A" w14:textId="77777777" w:rsidR="00661735" w:rsidRPr="004F54E7" w:rsidRDefault="00661735" w:rsidP="004F54E7">
      <w:pPr>
        <w:keepNext/>
        <w:keepLines/>
        <w:spacing w:before="240" w:line="276" w:lineRule="auto"/>
        <w:jc w:val="center"/>
        <w:outlineLvl w:val="0"/>
        <w:rPr>
          <w:rFonts w:ascii="Arial" w:eastAsiaTheme="majorEastAsia" w:hAnsi="Arial" w:cs="Arial"/>
        </w:rPr>
      </w:pPr>
      <w:r w:rsidRPr="004F54E7">
        <w:rPr>
          <w:rFonts w:ascii="Arial" w:eastAsiaTheme="majorEastAsia" w:hAnsi="Arial" w:cs="Arial"/>
          <w:b/>
          <w:bCs/>
        </w:rPr>
        <w:t>DEL ARTÍCULO 17 DEL REGLAMENTO (UE) 2020/852 DE LAS Ayudas para la transformación digital y modernización de las entidades locales que forman parte de la Red de Destinos Turísticos Inteligentes</w:t>
      </w:r>
      <w:r w:rsidRPr="004F54E7" w:rsidDel="00EA0201">
        <w:rPr>
          <w:rFonts w:ascii="Arial" w:eastAsiaTheme="majorEastAsia" w:hAnsi="Arial" w:cs="Arial"/>
          <w:b/>
          <w:bCs/>
        </w:rPr>
        <w:t xml:space="preserve"> </w:t>
      </w:r>
    </w:p>
    <w:p w14:paraId="4560E6B4" w14:textId="77777777" w:rsidR="00661735" w:rsidRPr="004F54E7" w:rsidRDefault="00661735" w:rsidP="004F54E7">
      <w:pPr>
        <w:keepNext/>
        <w:keepLines/>
        <w:spacing w:before="240" w:line="276" w:lineRule="auto"/>
        <w:jc w:val="center"/>
        <w:outlineLvl w:val="0"/>
        <w:rPr>
          <w:rFonts w:ascii="Arial" w:eastAsiaTheme="majorEastAsia" w:hAnsi="Arial" w:cs="Arial"/>
        </w:rPr>
      </w:pPr>
      <w:r w:rsidRPr="004F54E7">
        <w:rPr>
          <w:rFonts w:ascii="Arial" w:eastAsiaTheme="majorEastAsia" w:hAnsi="Arial" w:cs="Arial"/>
        </w:rPr>
        <w:t xml:space="preserve"> </w:t>
      </w:r>
    </w:p>
    <w:p w14:paraId="317F6D98" w14:textId="77777777" w:rsidR="00661735" w:rsidRPr="004F54E7" w:rsidRDefault="00661735" w:rsidP="004F54E7">
      <w:pPr>
        <w:spacing w:line="276" w:lineRule="auto"/>
        <w:ind w:left="360"/>
        <w:jc w:val="both"/>
        <w:rPr>
          <w:rFonts w:ascii="Arial" w:eastAsia="Times New Roman" w:hAnsi="Arial" w:cs="Arial"/>
          <w:lang w:eastAsia="es-ES"/>
        </w:rPr>
      </w:pPr>
    </w:p>
    <w:p w14:paraId="50EBC533" w14:textId="77777777" w:rsidR="00D767FE" w:rsidRPr="004F54E7" w:rsidRDefault="00D767FE" w:rsidP="004F54E7">
      <w:pPr>
        <w:spacing w:line="276" w:lineRule="auto"/>
        <w:rPr>
          <w:rFonts w:ascii="Arial" w:hAnsi="Arial" w:cs="Arial"/>
        </w:rPr>
      </w:pPr>
      <w:r w:rsidRPr="004F54E7">
        <w:rPr>
          <w:rFonts w:ascii="Arial" w:hAnsi="Arial" w:cs="Arial"/>
        </w:rPr>
        <w:t xml:space="preserve">D./Dª .................................................................................................................................., con NIF........................................, por sí mismo/a o en representación de la entidad ............................................................................................................................................ ............................................................................................................................................ ..........................................................................................................................................., con CIF........................................ en calidad de ..............................................................., DECLARA Que ha presentado solicitud a la actuación arriba indicada para el proyecto denominado ............................................................................................................................................ ............................................................................................................................................ ............................................................................................................................................ y éste cumple lo siguiente: </w:t>
      </w:r>
    </w:p>
    <w:p w14:paraId="7FF90F23"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10C6BB36"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Mitigación del cambio climático. </w:t>
      </w:r>
    </w:p>
    <w:p w14:paraId="3308C615"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Adaptación al cambio climático. </w:t>
      </w:r>
    </w:p>
    <w:p w14:paraId="72A3E7B2"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Uso sostenible y protección de los recursos hídricos y marinos. </w:t>
      </w:r>
    </w:p>
    <w:p w14:paraId="14FC903A"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Economía circular, incluidos la prevención y el reciclado de residuos. </w:t>
      </w:r>
    </w:p>
    <w:p w14:paraId="3835BE96"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Prevención y control de la contaminación a la atmósfera, el agua o el suelo.</w:t>
      </w:r>
    </w:p>
    <w:p w14:paraId="00DD5F35"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Protección y restauración de la biodiversidad y los ecosistemas.</w:t>
      </w:r>
    </w:p>
    <w:p w14:paraId="479A1825" w14:textId="77777777" w:rsidR="00D767FE" w:rsidRPr="004F54E7" w:rsidRDefault="00D767FE" w:rsidP="004F54E7">
      <w:pPr>
        <w:spacing w:line="276" w:lineRule="auto"/>
        <w:jc w:val="both"/>
        <w:rPr>
          <w:rFonts w:ascii="Arial" w:hAnsi="Arial" w:cs="Arial"/>
        </w:rPr>
      </w:pPr>
    </w:p>
    <w:p w14:paraId="7D9D1D81" w14:textId="77777777" w:rsidR="00D767FE" w:rsidRPr="004F54E7" w:rsidRDefault="00D767FE" w:rsidP="004F54E7">
      <w:pPr>
        <w:spacing w:line="276" w:lineRule="auto"/>
        <w:jc w:val="both"/>
        <w:rPr>
          <w:rFonts w:ascii="Arial" w:hAnsi="Arial" w:cs="Arial"/>
        </w:rPr>
      </w:pPr>
    </w:p>
    <w:p w14:paraId="0F81CFE8"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B. Las actividades se adecúan, en su caso, a las características y condiciones fijadas para la medida y submedida de la Componente y reflejadas en el Plan de Recuperación, Transformación y Resiliencia. Destacando: </w:t>
      </w:r>
      <w:r w:rsidRPr="004F54E7">
        <w:rPr>
          <w:rFonts w:ascii="Arial" w:hAnsi="Arial" w:cs="Arial"/>
          <w:i/>
          <w:iCs/>
        </w:rPr>
        <w:t>[a completar por la Administración concedente con las condiciones específicas de la medida que se desee destacar que deberán cumplirse, si las hubiere según los apartados 3, 6 y 8 del documento del Componente dentro del Plan de Recuperación, Transformación y Resiliencia</w:t>
      </w:r>
      <w:r w:rsidRPr="004F54E7">
        <w:rPr>
          <w:rFonts w:ascii="Arial" w:hAnsi="Arial" w:cs="Arial"/>
        </w:rPr>
        <w:t xml:space="preserve">] </w:t>
      </w:r>
    </w:p>
    <w:p w14:paraId="0211BC72" w14:textId="77777777" w:rsidR="00D767FE" w:rsidRPr="004F54E7" w:rsidRDefault="00D767FE" w:rsidP="004F54E7">
      <w:pPr>
        <w:spacing w:line="276" w:lineRule="auto"/>
        <w:jc w:val="both"/>
        <w:rPr>
          <w:rFonts w:ascii="Arial" w:hAnsi="Arial" w:cs="Arial"/>
        </w:rPr>
      </w:pPr>
    </w:p>
    <w:p w14:paraId="7D7707A0" w14:textId="77777777" w:rsidR="00D767FE" w:rsidRPr="004F54E7" w:rsidRDefault="00D767FE" w:rsidP="004F54E7">
      <w:pPr>
        <w:spacing w:line="276" w:lineRule="auto"/>
        <w:jc w:val="both"/>
        <w:rPr>
          <w:rFonts w:ascii="Arial" w:hAnsi="Arial" w:cs="Arial"/>
        </w:rPr>
      </w:pPr>
    </w:p>
    <w:p w14:paraId="5A6C7764" w14:textId="77777777" w:rsidR="00D767FE" w:rsidRPr="004F54E7" w:rsidRDefault="00D767FE" w:rsidP="004F54E7">
      <w:pPr>
        <w:spacing w:line="276" w:lineRule="auto"/>
        <w:jc w:val="both"/>
        <w:rPr>
          <w:rFonts w:ascii="Arial" w:hAnsi="Arial" w:cs="Arial"/>
        </w:rPr>
      </w:pPr>
    </w:p>
    <w:p w14:paraId="0E2D2840"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C. Las actividades que se desarrollan en el proyecto cumplirán la normativa medioambiental vigente que resulte de aplicación. Entre otras: [a completar por la Administración concedente con la normativa cuyo cumplimiento se desee destacar] </w:t>
      </w:r>
    </w:p>
    <w:p w14:paraId="756DC875" w14:textId="77777777" w:rsidR="00D767FE" w:rsidRPr="004F54E7" w:rsidRDefault="00D767FE" w:rsidP="004F54E7">
      <w:pPr>
        <w:spacing w:line="276" w:lineRule="auto"/>
        <w:jc w:val="both"/>
        <w:rPr>
          <w:rFonts w:ascii="Arial" w:hAnsi="Arial" w:cs="Arial"/>
        </w:rPr>
      </w:pPr>
    </w:p>
    <w:p w14:paraId="0FB02CF7"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58/01)32, a la Propuesta de Decisión de Ejecución del Consejo relativa a la aprobación de la evaluación del plan de recuperación y resiliencia de España33 y a su correspondiente Anexo34. </w:t>
      </w:r>
    </w:p>
    <w:p w14:paraId="74B9A7F7"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1. Construcción de refinerías de crudo, centrales térmicas de carbón y proyectos que impliquen la extracción de petróleo o gas natural, debido al perjuicio al objetivo de mitigación del cambio climático. 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116D9D54"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353956E3"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4. Compensación de los costes indirectos del RCDE. </w:t>
      </w:r>
    </w:p>
    <w:p w14:paraId="73C72538"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9EBBE9E"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 xml:space="preserve">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23FC952F" w14:textId="77777777" w:rsidR="00D767FE" w:rsidRPr="004F54E7" w:rsidRDefault="00D767FE" w:rsidP="0088345E">
      <w:pPr>
        <w:pStyle w:val="Prrafodelista"/>
        <w:numPr>
          <w:ilvl w:val="1"/>
          <w:numId w:val="12"/>
        </w:numPr>
        <w:jc w:val="both"/>
        <w:rPr>
          <w:rFonts w:ascii="Arial" w:hAnsi="Arial" w:cs="Arial"/>
          <w:sz w:val="24"/>
          <w:szCs w:val="24"/>
        </w:rPr>
      </w:pPr>
      <w:r w:rsidRPr="004F54E7">
        <w:rPr>
          <w:rFonts w:ascii="Arial" w:hAnsi="Arial" w:cs="Arial"/>
          <w:sz w:val="24"/>
          <w:szCs w:val="24"/>
        </w:rPr>
        <w:t>7. Actividades en las que la eliminación a largo plazo de residuos pueda causar daños al medio ambiente.</w:t>
      </w:r>
    </w:p>
    <w:p w14:paraId="2BF3E120"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E. Las actividades que se desarrollan no causan efectos directos sobre el medioambiente, ni efectos indirectos primarios en todo su ciclo de vida, entendiendo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p w14:paraId="4610532E" w14:textId="77777777" w:rsidR="00D767FE" w:rsidRPr="004F54E7" w:rsidRDefault="00D767FE" w:rsidP="004F54E7">
      <w:pPr>
        <w:spacing w:line="276" w:lineRule="auto"/>
        <w:jc w:val="both"/>
        <w:rPr>
          <w:rFonts w:ascii="Arial" w:hAnsi="Arial" w:cs="Arial"/>
        </w:rPr>
      </w:pPr>
    </w:p>
    <w:p w14:paraId="7B53DB48" w14:textId="77777777" w:rsidR="00D767FE" w:rsidRPr="004F54E7" w:rsidRDefault="00D767FE" w:rsidP="004F54E7">
      <w:pPr>
        <w:spacing w:line="276" w:lineRule="auto"/>
        <w:jc w:val="both"/>
        <w:rPr>
          <w:rFonts w:ascii="Arial" w:hAnsi="Arial" w:cs="Arial"/>
        </w:rPr>
      </w:pPr>
    </w:p>
    <w:p w14:paraId="5B10559C"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Fecha: </w:t>
      </w:r>
    </w:p>
    <w:p w14:paraId="1CB136A3" w14:textId="77777777" w:rsidR="00D767FE" w:rsidRPr="004F54E7" w:rsidRDefault="00D767FE" w:rsidP="004F54E7">
      <w:pPr>
        <w:spacing w:line="276" w:lineRule="auto"/>
        <w:jc w:val="both"/>
        <w:rPr>
          <w:rFonts w:ascii="Arial" w:hAnsi="Arial" w:cs="Arial"/>
        </w:rPr>
      </w:pPr>
    </w:p>
    <w:p w14:paraId="5589D372" w14:textId="77777777" w:rsidR="00D767FE" w:rsidRPr="004F54E7" w:rsidRDefault="00D767FE" w:rsidP="004F54E7">
      <w:pPr>
        <w:spacing w:line="276" w:lineRule="auto"/>
        <w:jc w:val="both"/>
        <w:rPr>
          <w:rFonts w:ascii="Arial" w:hAnsi="Arial" w:cs="Arial"/>
        </w:rPr>
      </w:pPr>
    </w:p>
    <w:p w14:paraId="23819A27" w14:textId="77777777" w:rsidR="00D767FE" w:rsidRPr="004F54E7" w:rsidRDefault="00D767FE" w:rsidP="004F54E7">
      <w:pPr>
        <w:spacing w:line="276" w:lineRule="auto"/>
        <w:jc w:val="both"/>
        <w:rPr>
          <w:rFonts w:ascii="Arial" w:hAnsi="Arial" w:cs="Arial"/>
        </w:rPr>
      </w:pPr>
    </w:p>
    <w:p w14:paraId="3E038690" w14:textId="77777777" w:rsidR="00D767FE" w:rsidRPr="004F54E7" w:rsidRDefault="00D767FE" w:rsidP="004F54E7">
      <w:pPr>
        <w:spacing w:line="276" w:lineRule="auto"/>
        <w:jc w:val="both"/>
        <w:rPr>
          <w:rFonts w:ascii="Arial" w:hAnsi="Arial" w:cs="Arial"/>
        </w:rPr>
      </w:pPr>
    </w:p>
    <w:p w14:paraId="284E053A" w14:textId="77777777" w:rsidR="00D767FE" w:rsidRPr="004F54E7" w:rsidRDefault="00D767FE" w:rsidP="004F54E7">
      <w:pPr>
        <w:spacing w:line="276" w:lineRule="auto"/>
        <w:jc w:val="both"/>
        <w:rPr>
          <w:rFonts w:ascii="Arial" w:hAnsi="Arial" w:cs="Arial"/>
        </w:rPr>
      </w:pPr>
    </w:p>
    <w:p w14:paraId="542B3D6A" w14:textId="77777777" w:rsidR="00D767FE" w:rsidRPr="004F54E7" w:rsidRDefault="00D767FE" w:rsidP="004F54E7">
      <w:pPr>
        <w:spacing w:line="276" w:lineRule="auto"/>
        <w:jc w:val="both"/>
        <w:rPr>
          <w:rFonts w:ascii="Arial" w:hAnsi="Arial" w:cs="Arial"/>
        </w:rPr>
      </w:pPr>
      <w:r w:rsidRPr="004F54E7">
        <w:rPr>
          <w:rFonts w:ascii="Arial" w:hAnsi="Arial" w:cs="Arial"/>
        </w:rPr>
        <w:t xml:space="preserve">Firmado: </w:t>
      </w:r>
    </w:p>
    <w:p w14:paraId="19DFDFF4" w14:textId="77777777" w:rsidR="00D767FE" w:rsidRPr="004F54E7" w:rsidRDefault="00D767FE" w:rsidP="004F54E7">
      <w:pPr>
        <w:spacing w:line="276" w:lineRule="auto"/>
        <w:rPr>
          <w:rFonts w:ascii="Arial" w:hAnsi="Arial" w:cs="Arial"/>
        </w:rPr>
      </w:pPr>
    </w:p>
    <w:p w14:paraId="3C9F6251" w14:textId="77777777" w:rsidR="00D767FE" w:rsidRPr="004F54E7" w:rsidRDefault="00D767FE" w:rsidP="004F54E7">
      <w:pPr>
        <w:spacing w:line="276" w:lineRule="auto"/>
        <w:rPr>
          <w:rFonts w:ascii="Arial" w:hAnsi="Arial" w:cs="Arial"/>
        </w:rPr>
      </w:pPr>
    </w:p>
    <w:p w14:paraId="498B8CA0" w14:textId="77777777" w:rsidR="00D767FE" w:rsidRPr="004F54E7" w:rsidRDefault="00D767FE" w:rsidP="004F54E7">
      <w:pPr>
        <w:spacing w:line="276" w:lineRule="auto"/>
        <w:rPr>
          <w:rFonts w:ascii="Arial" w:hAnsi="Arial" w:cs="Arial"/>
        </w:rPr>
      </w:pPr>
    </w:p>
    <w:p w14:paraId="099EAFBE" w14:textId="77777777" w:rsidR="00D767FE" w:rsidRPr="004F54E7" w:rsidRDefault="00D767FE" w:rsidP="004F54E7">
      <w:pPr>
        <w:spacing w:line="276" w:lineRule="auto"/>
        <w:rPr>
          <w:rFonts w:ascii="Arial" w:hAnsi="Arial" w:cs="Arial"/>
        </w:rPr>
      </w:pPr>
    </w:p>
    <w:p w14:paraId="27C8C8CB" w14:textId="77777777" w:rsidR="00D767FE" w:rsidRPr="004F54E7" w:rsidRDefault="00D767FE" w:rsidP="004F54E7">
      <w:pPr>
        <w:spacing w:line="276" w:lineRule="auto"/>
        <w:rPr>
          <w:rFonts w:ascii="Arial" w:hAnsi="Arial" w:cs="Arial"/>
        </w:rPr>
      </w:pPr>
    </w:p>
    <w:p w14:paraId="5CCBD322" w14:textId="77777777" w:rsidR="00D767FE" w:rsidRPr="004F54E7" w:rsidRDefault="00D767FE" w:rsidP="004F54E7">
      <w:pPr>
        <w:spacing w:line="276" w:lineRule="auto"/>
        <w:rPr>
          <w:rFonts w:ascii="Arial" w:hAnsi="Arial" w:cs="Arial"/>
        </w:rPr>
      </w:pPr>
    </w:p>
    <w:p w14:paraId="126FB2D2" w14:textId="77777777" w:rsidR="00D767FE" w:rsidRPr="004F54E7" w:rsidRDefault="00D767FE" w:rsidP="004F54E7">
      <w:pPr>
        <w:spacing w:line="276" w:lineRule="auto"/>
        <w:jc w:val="both"/>
        <w:rPr>
          <w:rFonts w:cstheme="minorHAnsi"/>
          <w:strike/>
        </w:rPr>
      </w:pPr>
    </w:p>
    <w:p w14:paraId="622BD23E" w14:textId="77777777" w:rsidR="00D767FE" w:rsidRPr="00716AF5" w:rsidRDefault="00D767FE" w:rsidP="004F54E7">
      <w:pPr>
        <w:spacing w:line="276" w:lineRule="auto"/>
        <w:rPr>
          <w:rFonts w:ascii="Arial" w:hAnsi="Arial" w:cs="Arial"/>
        </w:rPr>
      </w:pPr>
    </w:p>
    <w:p w14:paraId="7FC6E1CA" w14:textId="6A62DBD3" w:rsidR="00AD4529" w:rsidRPr="00716AF5" w:rsidRDefault="00AD4529" w:rsidP="0088345E">
      <w:pPr>
        <w:pStyle w:val="Ttulo1"/>
        <w:spacing w:line="276" w:lineRule="auto"/>
        <w:jc w:val="center"/>
        <w:rPr>
          <w:rFonts w:ascii="Arial" w:hAnsi="Arial" w:cs="Arial"/>
        </w:rPr>
      </w:pPr>
    </w:p>
    <w:sectPr w:rsidR="00AD4529" w:rsidRPr="00716AF5" w:rsidSect="00BE0FB3">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6231C" w14:textId="77777777" w:rsidR="00AB07A7" w:rsidRDefault="00AB07A7">
      <w:r>
        <w:separator/>
      </w:r>
    </w:p>
  </w:endnote>
  <w:endnote w:type="continuationSeparator" w:id="0">
    <w:p w14:paraId="533A03E9" w14:textId="77777777" w:rsidR="00AB07A7" w:rsidRDefault="00AB07A7">
      <w:r>
        <w:continuationSeparator/>
      </w:r>
    </w:p>
  </w:endnote>
  <w:endnote w:type="continuationNotice" w:id="1">
    <w:p w14:paraId="7AEDA5E2" w14:textId="77777777" w:rsidR="00AB07A7" w:rsidRDefault="00AB0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6530" w14:textId="77777777" w:rsidR="00B547D6" w:rsidRDefault="00B547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709611"/>
      <w:docPartObj>
        <w:docPartGallery w:val="Page Numbers (Bottom of Page)"/>
        <w:docPartUnique/>
      </w:docPartObj>
    </w:sdtPr>
    <w:sdtEndPr/>
    <w:sdtContent>
      <w:p w14:paraId="644F9D3C" w14:textId="5CC0233A" w:rsidR="008251B2" w:rsidRDefault="008251B2">
        <w:pPr>
          <w:pStyle w:val="Piedepgina"/>
          <w:jc w:val="right"/>
        </w:pPr>
        <w:r>
          <w:fldChar w:fldCharType="begin"/>
        </w:r>
        <w:r>
          <w:instrText>PAGE   \* MERGEFORMAT</w:instrText>
        </w:r>
        <w:r>
          <w:fldChar w:fldCharType="separate"/>
        </w:r>
        <w:r w:rsidR="00AB07A7">
          <w:rPr>
            <w:noProof/>
          </w:rPr>
          <w:t>1</w:t>
        </w:r>
        <w:r>
          <w:fldChar w:fldCharType="end"/>
        </w:r>
      </w:p>
    </w:sdtContent>
  </w:sdt>
  <w:p w14:paraId="5D4FFB62" w14:textId="77777777" w:rsidR="008251B2" w:rsidRDefault="008251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807C" w14:textId="77777777" w:rsidR="00B547D6" w:rsidRDefault="00B547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BB95" w14:textId="77777777" w:rsidR="00AB07A7" w:rsidRDefault="00AB07A7">
      <w:r>
        <w:separator/>
      </w:r>
    </w:p>
  </w:footnote>
  <w:footnote w:type="continuationSeparator" w:id="0">
    <w:p w14:paraId="3CF7AB72" w14:textId="77777777" w:rsidR="00AB07A7" w:rsidRDefault="00AB07A7">
      <w:r>
        <w:continuationSeparator/>
      </w:r>
    </w:p>
  </w:footnote>
  <w:footnote w:type="continuationNotice" w:id="1">
    <w:p w14:paraId="300E28DA" w14:textId="77777777" w:rsidR="00AB07A7" w:rsidRDefault="00AB07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095B" w14:textId="77777777" w:rsidR="00B547D6" w:rsidRDefault="00B547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F2E3" w14:textId="77777777" w:rsidR="00B547D6" w:rsidRDefault="00B547D6" w:rsidP="00B547D6">
    <w:pPr>
      <w:pStyle w:val="Encabezado"/>
    </w:pPr>
  </w:p>
  <w:p w14:paraId="1D54DCD6" w14:textId="77777777" w:rsidR="00B547D6" w:rsidRDefault="00B547D6" w:rsidP="00B547D6">
    <w:pPr>
      <w:pStyle w:val="Encabezado"/>
    </w:pPr>
    <w:r>
      <w:rPr>
        <w:rFonts w:ascii="Times New Roman"/>
        <w:noProof/>
        <w:lang w:eastAsia="es-ES"/>
      </w:rPr>
      <w:drawing>
        <wp:inline distT="0" distB="0" distL="0" distR="0" wp14:anchorId="5BA8C6A5" wp14:editId="74D99E07">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5B905692" wp14:editId="4B560BC2">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3F0E00D2" wp14:editId="17424EFC">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091E808C" w14:textId="77777777" w:rsidR="008251B2" w:rsidRDefault="008251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F688" w14:textId="77777777" w:rsidR="00B547D6" w:rsidRDefault="00B547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C28"/>
    <w:multiLevelType w:val="hybridMultilevel"/>
    <w:tmpl w:val="93CEB9F0"/>
    <w:lvl w:ilvl="0" w:tplc="0C0A0017">
      <w:start w:val="1"/>
      <w:numFmt w:val="lowerLetter"/>
      <w:lvlText w:val="%1)"/>
      <w:lvlJc w:val="left"/>
      <w:pPr>
        <w:ind w:left="360" w:hanging="360"/>
      </w:pPr>
      <w:rPr>
        <w:rFonts w:hint="default"/>
      </w:rPr>
    </w:lvl>
    <w:lvl w:ilvl="1" w:tplc="FA82E01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3346CD8"/>
    <w:multiLevelType w:val="hybridMultilevel"/>
    <w:tmpl w:val="D9F0520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2A6CE0"/>
    <w:multiLevelType w:val="hybridMultilevel"/>
    <w:tmpl w:val="A998AC1C"/>
    <w:lvl w:ilvl="0" w:tplc="89BC6D8C">
      <w:start w:val="1"/>
      <w:numFmt w:val="ordinal"/>
      <w:lvlText w:val="%1"/>
      <w:lvlJc w:val="left"/>
      <w:pPr>
        <w:ind w:left="360" w:hanging="360"/>
      </w:pPr>
      <w:rPr>
        <w:rFonts w:hint="default"/>
      </w:rPr>
    </w:lvl>
    <w:lvl w:ilvl="1" w:tplc="0C0A001B">
      <w:start w:val="1"/>
      <w:numFmt w:val="lowerRoman"/>
      <w:lvlText w:val="%2."/>
      <w:lvlJc w:val="righ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0C5133"/>
    <w:multiLevelType w:val="hybridMultilevel"/>
    <w:tmpl w:val="A9A6DF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2D210B"/>
    <w:multiLevelType w:val="hybridMultilevel"/>
    <w:tmpl w:val="DBEC9C1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29B5DC8"/>
    <w:multiLevelType w:val="hybridMultilevel"/>
    <w:tmpl w:val="FE6AE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A0288"/>
    <w:multiLevelType w:val="hybridMultilevel"/>
    <w:tmpl w:val="EC0C5144"/>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467763"/>
    <w:multiLevelType w:val="hybridMultilevel"/>
    <w:tmpl w:val="8EEC69DC"/>
    <w:lvl w:ilvl="0" w:tplc="0C0A000F">
      <w:start w:val="1"/>
      <w:numFmt w:val="decimal"/>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D17F84"/>
    <w:multiLevelType w:val="hybridMultilevel"/>
    <w:tmpl w:val="A15CF8C8"/>
    <w:lvl w:ilvl="0" w:tplc="057E33C0">
      <w:start w:val="1"/>
      <w:numFmt w:val="decimal"/>
      <w:lvlText w:val="%1º"/>
      <w:lvlJc w:val="left"/>
      <w:pPr>
        <w:ind w:left="1068" w:hanging="360"/>
      </w:pPr>
      <w:rPr>
        <w:rFonts w:hint="default"/>
      </w:rPr>
    </w:lvl>
    <w:lvl w:ilvl="1" w:tplc="057E33C0">
      <w:start w:val="1"/>
      <w:numFmt w:val="decimal"/>
      <w:lvlText w:val="%2º"/>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3AE647F6"/>
    <w:multiLevelType w:val="multilevel"/>
    <w:tmpl w:val="B83A3D3A"/>
    <w:lvl w:ilvl="0">
      <w:start w:val="1"/>
      <w:numFmt w:val="decimal"/>
      <w:lvlText w:val="%1º"/>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3D8568D6"/>
    <w:multiLevelType w:val="hybridMultilevel"/>
    <w:tmpl w:val="3FE48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0D7224"/>
    <w:multiLevelType w:val="multilevel"/>
    <w:tmpl w:val="1CF43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7A4833"/>
    <w:multiLevelType w:val="multilevel"/>
    <w:tmpl w:val="238C3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F75F2C"/>
    <w:multiLevelType w:val="hybridMultilevel"/>
    <w:tmpl w:val="AE4407F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9341A4"/>
    <w:multiLevelType w:val="hybridMultilevel"/>
    <w:tmpl w:val="3080F0E8"/>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EB7B3E"/>
    <w:multiLevelType w:val="hybridMultilevel"/>
    <w:tmpl w:val="78A239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2E318C"/>
    <w:multiLevelType w:val="hybridMultilevel"/>
    <w:tmpl w:val="078030CC"/>
    <w:lvl w:ilvl="0" w:tplc="89BC6D8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F055FDA"/>
    <w:multiLevelType w:val="hybridMultilevel"/>
    <w:tmpl w:val="2186533C"/>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5C55FB"/>
    <w:multiLevelType w:val="hybridMultilevel"/>
    <w:tmpl w:val="9C5A9358"/>
    <w:lvl w:ilvl="0" w:tplc="0C0A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D2C6442"/>
    <w:multiLevelType w:val="hybridMultilevel"/>
    <w:tmpl w:val="0AB4D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446C7C"/>
    <w:multiLevelType w:val="multilevel"/>
    <w:tmpl w:val="1D14E7AA"/>
    <w:lvl w:ilvl="0">
      <w:start w:val="1"/>
      <w:numFmt w:val="decimal"/>
      <w:lvlText w:val="%1º"/>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17"/>
  </w:num>
  <w:num w:numId="3">
    <w:abstractNumId w:val="2"/>
  </w:num>
  <w:num w:numId="4">
    <w:abstractNumId w:val="9"/>
  </w:num>
  <w:num w:numId="5">
    <w:abstractNumId w:val="21"/>
  </w:num>
  <w:num w:numId="6">
    <w:abstractNumId w:val="10"/>
  </w:num>
  <w:num w:numId="7">
    <w:abstractNumId w:val="8"/>
  </w:num>
  <w:num w:numId="8">
    <w:abstractNumId w:val="15"/>
  </w:num>
  <w:num w:numId="9">
    <w:abstractNumId w:val="18"/>
  </w:num>
  <w:num w:numId="10">
    <w:abstractNumId w:val="7"/>
  </w:num>
  <w:num w:numId="11">
    <w:abstractNumId w:val="20"/>
  </w:num>
  <w:num w:numId="12">
    <w:abstractNumId w:val="6"/>
  </w:num>
  <w:num w:numId="13">
    <w:abstractNumId w:val="16"/>
  </w:num>
  <w:num w:numId="14">
    <w:abstractNumId w:val="5"/>
  </w:num>
  <w:num w:numId="15">
    <w:abstractNumId w:val="0"/>
  </w:num>
  <w:num w:numId="16">
    <w:abstractNumId w:val="11"/>
  </w:num>
  <w:num w:numId="17">
    <w:abstractNumId w:val="1"/>
  </w:num>
  <w:num w:numId="18">
    <w:abstractNumId w:val="19"/>
  </w:num>
  <w:num w:numId="19">
    <w:abstractNumId w:val="14"/>
  </w:num>
  <w:num w:numId="20">
    <w:abstractNumId w:val="12"/>
  </w:num>
  <w:num w:numId="21">
    <w:abstractNumId w:val="4"/>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E1"/>
    <w:rsid w:val="000024EB"/>
    <w:rsid w:val="00015D36"/>
    <w:rsid w:val="00020897"/>
    <w:rsid w:val="00024786"/>
    <w:rsid w:val="00027370"/>
    <w:rsid w:val="00031A1F"/>
    <w:rsid w:val="00037259"/>
    <w:rsid w:val="00042AE1"/>
    <w:rsid w:val="00046DEB"/>
    <w:rsid w:val="00060A4C"/>
    <w:rsid w:val="0006254E"/>
    <w:rsid w:val="000646FD"/>
    <w:rsid w:val="00075E57"/>
    <w:rsid w:val="00084326"/>
    <w:rsid w:val="00084F2A"/>
    <w:rsid w:val="000900C7"/>
    <w:rsid w:val="00097C7E"/>
    <w:rsid w:val="000A47F6"/>
    <w:rsid w:val="000A770F"/>
    <w:rsid w:val="000B5AC4"/>
    <w:rsid w:val="000D2019"/>
    <w:rsid w:val="000D2E2B"/>
    <w:rsid w:val="000D3B9D"/>
    <w:rsid w:val="000E5AFF"/>
    <w:rsid w:val="000E79C9"/>
    <w:rsid w:val="000F5247"/>
    <w:rsid w:val="00101895"/>
    <w:rsid w:val="00112C99"/>
    <w:rsid w:val="00122F20"/>
    <w:rsid w:val="001232CF"/>
    <w:rsid w:val="0012363A"/>
    <w:rsid w:val="0014412A"/>
    <w:rsid w:val="0014515C"/>
    <w:rsid w:val="00146A07"/>
    <w:rsid w:val="00151447"/>
    <w:rsid w:val="00152395"/>
    <w:rsid w:val="00163C06"/>
    <w:rsid w:val="001645AD"/>
    <w:rsid w:val="001657CE"/>
    <w:rsid w:val="00167AD7"/>
    <w:rsid w:val="00172768"/>
    <w:rsid w:val="00172E92"/>
    <w:rsid w:val="0017454A"/>
    <w:rsid w:val="00181485"/>
    <w:rsid w:val="001829BA"/>
    <w:rsid w:val="00184501"/>
    <w:rsid w:val="001948F3"/>
    <w:rsid w:val="00194EE0"/>
    <w:rsid w:val="00196C86"/>
    <w:rsid w:val="001A14D9"/>
    <w:rsid w:val="001A3515"/>
    <w:rsid w:val="001A5C68"/>
    <w:rsid w:val="001A785C"/>
    <w:rsid w:val="001C3D31"/>
    <w:rsid w:val="001C6865"/>
    <w:rsid w:val="001C7FFA"/>
    <w:rsid w:val="001D1458"/>
    <w:rsid w:val="001D1E84"/>
    <w:rsid w:val="001D6110"/>
    <w:rsid w:val="001F387D"/>
    <w:rsid w:val="001F4A5E"/>
    <w:rsid w:val="001F7055"/>
    <w:rsid w:val="0020724A"/>
    <w:rsid w:val="00215ADB"/>
    <w:rsid w:val="0022326B"/>
    <w:rsid w:val="00223B4C"/>
    <w:rsid w:val="00226B5A"/>
    <w:rsid w:val="00230651"/>
    <w:rsid w:val="00231AD7"/>
    <w:rsid w:val="00236E88"/>
    <w:rsid w:val="00263952"/>
    <w:rsid w:val="00272DDC"/>
    <w:rsid w:val="0027544F"/>
    <w:rsid w:val="00275BA9"/>
    <w:rsid w:val="002906AA"/>
    <w:rsid w:val="002A1D88"/>
    <w:rsid w:val="002A490B"/>
    <w:rsid w:val="002A4E58"/>
    <w:rsid w:val="002B2EA0"/>
    <w:rsid w:val="002B5B60"/>
    <w:rsid w:val="002C1852"/>
    <w:rsid w:val="002C2063"/>
    <w:rsid w:val="002C7E9F"/>
    <w:rsid w:val="002D0D8E"/>
    <w:rsid w:val="002D5569"/>
    <w:rsid w:val="002E7532"/>
    <w:rsid w:val="002F257C"/>
    <w:rsid w:val="00303369"/>
    <w:rsid w:val="00305883"/>
    <w:rsid w:val="0030777B"/>
    <w:rsid w:val="00316447"/>
    <w:rsid w:val="00322CCA"/>
    <w:rsid w:val="003345A2"/>
    <w:rsid w:val="003374C2"/>
    <w:rsid w:val="00340F59"/>
    <w:rsid w:val="00341401"/>
    <w:rsid w:val="0034424C"/>
    <w:rsid w:val="00353391"/>
    <w:rsid w:val="003560C4"/>
    <w:rsid w:val="00357515"/>
    <w:rsid w:val="003635B4"/>
    <w:rsid w:val="003700B7"/>
    <w:rsid w:val="00375980"/>
    <w:rsid w:val="00375DA2"/>
    <w:rsid w:val="00377835"/>
    <w:rsid w:val="0038560F"/>
    <w:rsid w:val="00391EAF"/>
    <w:rsid w:val="00392AC5"/>
    <w:rsid w:val="00395C81"/>
    <w:rsid w:val="003A492F"/>
    <w:rsid w:val="003A590E"/>
    <w:rsid w:val="003D2307"/>
    <w:rsid w:val="003E37AD"/>
    <w:rsid w:val="003E4B27"/>
    <w:rsid w:val="003F1323"/>
    <w:rsid w:val="003F138E"/>
    <w:rsid w:val="0040244D"/>
    <w:rsid w:val="00402972"/>
    <w:rsid w:val="00402EF8"/>
    <w:rsid w:val="0040563B"/>
    <w:rsid w:val="004064B5"/>
    <w:rsid w:val="00407032"/>
    <w:rsid w:val="004131C7"/>
    <w:rsid w:val="00414CC1"/>
    <w:rsid w:val="00417475"/>
    <w:rsid w:val="00434368"/>
    <w:rsid w:val="004350E1"/>
    <w:rsid w:val="004353D4"/>
    <w:rsid w:val="0043704A"/>
    <w:rsid w:val="004410BC"/>
    <w:rsid w:val="00444F92"/>
    <w:rsid w:val="0044665C"/>
    <w:rsid w:val="00446D1D"/>
    <w:rsid w:val="00452542"/>
    <w:rsid w:val="00456FED"/>
    <w:rsid w:val="00461DC2"/>
    <w:rsid w:val="004705FF"/>
    <w:rsid w:val="00471C2E"/>
    <w:rsid w:val="0047690B"/>
    <w:rsid w:val="00477783"/>
    <w:rsid w:val="00490236"/>
    <w:rsid w:val="004915B7"/>
    <w:rsid w:val="00492C8E"/>
    <w:rsid w:val="004945E6"/>
    <w:rsid w:val="004A32B0"/>
    <w:rsid w:val="004A50D8"/>
    <w:rsid w:val="004A6A48"/>
    <w:rsid w:val="004B14CE"/>
    <w:rsid w:val="004B2C55"/>
    <w:rsid w:val="004B2D1B"/>
    <w:rsid w:val="004B3B15"/>
    <w:rsid w:val="004C113F"/>
    <w:rsid w:val="004D0B2C"/>
    <w:rsid w:val="004D40CF"/>
    <w:rsid w:val="004E3655"/>
    <w:rsid w:val="004E410E"/>
    <w:rsid w:val="004E6329"/>
    <w:rsid w:val="004F13A0"/>
    <w:rsid w:val="004F54E7"/>
    <w:rsid w:val="005013D2"/>
    <w:rsid w:val="0050611E"/>
    <w:rsid w:val="005122F7"/>
    <w:rsid w:val="005162FA"/>
    <w:rsid w:val="00521019"/>
    <w:rsid w:val="00521AD4"/>
    <w:rsid w:val="005334A0"/>
    <w:rsid w:val="005469D9"/>
    <w:rsid w:val="00546A89"/>
    <w:rsid w:val="00554703"/>
    <w:rsid w:val="00557CA4"/>
    <w:rsid w:val="00564EEB"/>
    <w:rsid w:val="00570DB4"/>
    <w:rsid w:val="00577503"/>
    <w:rsid w:val="00587B5C"/>
    <w:rsid w:val="005955BD"/>
    <w:rsid w:val="005A02F6"/>
    <w:rsid w:val="005A6BD0"/>
    <w:rsid w:val="005B2C45"/>
    <w:rsid w:val="005B4817"/>
    <w:rsid w:val="005D6D90"/>
    <w:rsid w:val="005E203F"/>
    <w:rsid w:val="005E7732"/>
    <w:rsid w:val="005F1C05"/>
    <w:rsid w:val="005F45AD"/>
    <w:rsid w:val="005F673D"/>
    <w:rsid w:val="00600443"/>
    <w:rsid w:val="00603429"/>
    <w:rsid w:val="00604333"/>
    <w:rsid w:val="00614E15"/>
    <w:rsid w:val="00616590"/>
    <w:rsid w:val="0062003D"/>
    <w:rsid w:val="00620E45"/>
    <w:rsid w:val="006213EF"/>
    <w:rsid w:val="00624E29"/>
    <w:rsid w:val="00625210"/>
    <w:rsid w:val="006306BA"/>
    <w:rsid w:val="00641376"/>
    <w:rsid w:val="00643E6E"/>
    <w:rsid w:val="00647520"/>
    <w:rsid w:val="00650F32"/>
    <w:rsid w:val="00656F4B"/>
    <w:rsid w:val="00661735"/>
    <w:rsid w:val="006626E4"/>
    <w:rsid w:val="006631CA"/>
    <w:rsid w:val="0066604A"/>
    <w:rsid w:val="006701D3"/>
    <w:rsid w:val="00671F22"/>
    <w:rsid w:val="006829E9"/>
    <w:rsid w:val="006840B8"/>
    <w:rsid w:val="00685AA8"/>
    <w:rsid w:val="006A4501"/>
    <w:rsid w:val="006A54D2"/>
    <w:rsid w:val="006B2F15"/>
    <w:rsid w:val="006B39F7"/>
    <w:rsid w:val="006B7810"/>
    <w:rsid w:val="006C01D2"/>
    <w:rsid w:val="006C6D7D"/>
    <w:rsid w:val="006D0505"/>
    <w:rsid w:val="006D7D10"/>
    <w:rsid w:val="006F01E3"/>
    <w:rsid w:val="006F639A"/>
    <w:rsid w:val="006F7550"/>
    <w:rsid w:val="007003C4"/>
    <w:rsid w:val="0070123E"/>
    <w:rsid w:val="00701579"/>
    <w:rsid w:val="00704F92"/>
    <w:rsid w:val="00705E53"/>
    <w:rsid w:val="0071295D"/>
    <w:rsid w:val="007133CB"/>
    <w:rsid w:val="00716AF5"/>
    <w:rsid w:val="00720F6D"/>
    <w:rsid w:val="0072370A"/>
    <w:rsid w:val="007330A3"/>
    <w:rsid w:val="00735ECC"/>
    <w:rsid w:val="0073634F"/>
    <w:rsid w:val="007364EC"/>
    <w:rsid w:val="00741895"/>
    <w:rsid w:val="00744199"/>
    <w:rsid w:val="00745DFF"/>
    <w:rsid w:val="007552CE"/>
    <w:rsid w:val="00756008"/>
    <w:rsid w:val="00761BBA"/>
    <w:rsid w:val="00764048"/>
    <w:rsid w:val="00771322"/>
    <w:rsid w:val="0077388C"/>
    <w:rsid w:val="0077575D"/>
    <w:rsid w:val="00775E6C"/>
    <w:rsid w:val="00777FE3"/>
    <w:rsid w:val="007A2893"/>
    <w:rsid w:val="007A3175"/>
    <w:rsid w:val="007B0A4A"/>
    <w:rsid w:val="007C19A1"/>
    <w:rsid w:val="007D24F5"/>
    <w:rsid w:val="007D3CC2"/>
    <w:rsid w:val="007E3286"/>
    <w:rsid w:val="007E795B"/>
    <w:rsid w:val="007F0F5F"/>
    <w:rsid w:val="008029E0"/>
    <w:rsid w:val="008058C2"/>
    <w:rsid w:val="0081260E"/>
    <w:rsid w:val="0081549B"/>
    <w:rsid w:val="00823383"/>
    <w:rsid w:val="008251B2"/>
    <w:rsid w:val="008316F0"/>
    <w:rsid w:val="008342F6"/>
    <w:rsid w:val="00842817"/>
    <w:rsid w:val="00850203"/>
    <w:rsid w:val="008529E6"/>
    <w:rsid w:val="00853F15"/>
    <w:rsid w:val="00854B59"/>
    <w:rsid w:val="00863D67"/>
    <w:rsid w:val="00865FD0"/>
    <w:rsid w:val="00866264"/>
    <w:rsid w:val="00870C5C"/>
    <w:rsid w:val="0087348C"/>
    <w:rsid w:val="00877050"/>
    <w:rsid w:val="00880376"/>
    <w:rsid w:val="00880B08"/>
    <w:rsid w:val="00881464"/>
    <w:rsid w:val="008822D2"/>
    <w:rsid w:val="0088345E"/>
    <w:rsid w:val="0088537C"/>
    <w:rsid w:val="008928AA"/>
    <w:rsid w:val="00895B8C"/>
    <w:rsid w:val="00897992"/>
    <w:rsid w:val="008B24CD"/>
    <w:rsid w:val="008B56AF"/>
    <w:rsid w:val="008C3EE0"/>
    <w:rsid w:val="008D53A7"/>
    <w:rsid w:val="008E1F9F"/>
    <w:rsid w:val="008F08C2"/>
    <w:rsid w:val="008F461E"/>
    <w:rsid w:val="008F6CE7"/>
    <w:rsid w:val="008F6E3A"/>
    <w:rsid w:val="008F75F7"/>
    <w:rsid w:val="00903EBC"/>
    <w:rsid w:val="0090651B"/>
    <w:rsid w:val="00912E54"/>
    <w:rsid w:val="0091721A"/>
    <w:rsid w:val="009217B0"/>
    <w:rsid w:val="00925807"/>
    <w:rsid w:val="00927765"/>
    <w:rsid w:val="00927F25"/>
    <w:rsid w:val="00936CF6"/>
    <w:rsid w:val="009417C6"/>
    <w:rsid w:val="009445D4"/>
    <w:rsid w:val="00945914"/>
    <w:rsid w:val="00953365"/>
    <w:rsid w:val="00960E9E"/>
    <w:rsid w:val="009622AD"/>
    <w:rsid w:val="0097156E"/>
    <w:rsid w:val="00977473"/>
    <w:rsid w:val="00992D85"/>
    <w:rsid w:val="00995C96"/>
    <w:rsid w:val="009A074F"/>
    <w:rsid w:val="009A0E59"/>
    <w:rsid w:val="009A31E5"/>
    <w:rsid w:val="009A3210"/>
    <w:rsid w:val="009B5F5B"/>
    <w:rsid w:val="009B76DE"/>
    <w:rsid w:val="009B7D3E"/>
    <w:rsid w:val="009C353D"/>
    <w:rsid w:val="009C6996"/>
    <w:rsid w:val="009D25A9"/>
    <w:rsid w:val="009F20CA"/>
    <w:rsid w:val="009F4F99"/>
    <w:rsid w:val="009F60AC"/>
    <w:rsid w:val="009F68B3"/>
    <w:rsid w:val="009F716E"/>
    <w:rsid w:val="00A02E0C"/>
    <w:rsid w:val="00A05977"/>
    <w:rsid w:val="00A151CB"/>
    <w:rsid w:val="00A16889"/>
    <w:rsid w:val="00A3014B"/>
    <w:rsid w:val="00A30190"/>
    <w:rsid w:val="00A30328"/>
    <w:rsid w:val="00A363D3"/>
    <w:rsid w:val="00A370FD"/>
    <w:rsid w:val="00A37B06"/>
    <w:rsid w:val="00A4104E"/>
    <w:rsid w:val="00A43CC9"/>
    <w:rsid w:val="00A55D91"/>
    <w:rsid w:val="00A63742"/>
    <w:rsid w:val="00A650FA"/>
    <w:rsid w:val="00A75898"/>
    <w:rsid w:val="00A8197E"/>
    <w:rsid w:val="00A84AA9"/>
    <w:rsid w:val="00A926DA"/>
    <w:rsid w:val="00A94DFA"/>
    <w:rsid w:val="00AA2393"/>
    <w:rsid w:val="00AA3F55"/>
    <w:rsid w:val="00AB07A7"/>
    <w:rsid w:val="00AB0C77"/>
    <w:rsid w:val="00AC476D"/>
    <w:rsid w:val="00AC58D3"/>
    <w:rsid w:val="00AC5C85"/>
    <w:rsid w:val="00AC69D1"/>
    <w:rsid w:val="00AD4529"/>
    <w:rsid w:val="00AD4C60"/>
    <w:rsid w:val="00AE3DE0"/>
    <w:rsid w:val="00AE7750"/>
    <w:rsid w:val="00AF69AD"/>
    <w:rsid w:val="00B01BD4"/>
    <w:rsid w:val="00B0418F"/>
    <w:rsid w:val="00B047CD"/>
    <w:rsid w:val="00B078EF"/>
    <w:rsid w:val="00B147A8"/>
    <w:rsid w:val="00B17945"/>
    <w:rsid w:val="00B24014"/>
    <w:rsid w:val="00B273D1"/>
    <w:rsid w:val="00B33E9D"/>
    <w:rsid w:val="00B342BB"/>
    <w:rsid w:val="00B34662"/>
    <w:rsid w:val="00B42679"/>
    <w:rsid w:val="00B44C7D"/>
    <w:rsid w:val="00B509C3"/>
    <w:rsid w:val="00B53961"/>
    <w:rsid w:val="00B547D6"/>
    <w:rsid w:val="00B56537"/>
    <w:rsid w:val="00B65EBF"/>
    <w:rsid w:val="00B7250C"/>
    <w:rsid w:val="00B75ECB"/>
    <w:rsid w:val="00B833F8"/>
    <w:rsid w:val="00BB3E02"/>
    <w:rsid w:val="00BC1B47"/>
    <w:rsid w:val="00BC41CD"/>
    <w:rsid w:val="00BD3FCD"/>
    <w:rsid w:val="00BE0DC5"/>
    <w:rsid w:val="00BE0FB3"/>
    <w:rsid w:val="00BE300F"/>
    <w:rsid w:val="00BF71C4"/>
    <w:rsid w:val="00C03FB1"/>
    <w:rsid w:val="00C05951"/>
    <w:rsid w:val="00C156B5"/>
    <w:rsid w:val="00C15E7F"/>
    <w:rsid w:val="00C22BAF"/>
    <w:rsid w:val="00C262DA"/>
    <w:rsid w:val="00C3556F"/>
    <w:rsid w:val="00C42652"/>
    <w:rsid w:val="00C435E2"/>
    <w:rsid w:val="00C52653"/>
    <w:rsid w:val="00C56166"/>
    <w:rsid w:val="00C61B15"/>
    <w:rsid w:val="00C62C52"/>
    <w:rsid w:val="00C62CA5"/>
    <w:rsid w:val="00C63F97"/>
    <w:rsid w:val="00C729DE"/>
    <w:rsid w:val="00C72B23"/>
    <w:rsid w:val="00C830F8"/>
    <w:rsid w:val="00C83CCF"/>
    <w:rsid w:val="00C86436"/>
    <w:rsid w:val="00C86922"/>
    <w:rsid w:val="00C86A0F"/>
    <w:rsid w:val="00C87EDB"/>
    <w:rsid w:val="00C96308"/>
    <w:rsid w:val="00CA2C0B"/>
    <w:rsid w:val="00CB081A"/>
    <w:rsid w:val="00CB570D"/>
    <w:rsid w:val="00CB6ADD"/>
    <w:rsid w:val="00CC1C72"/>
    <w:rsid w:val="00CC2483"/>
    <w:rsid w:val="00CC6FAB"/>
    <w:rsid w:val="00CC7FE2"/>
    <w:rsid w:val="00CD1602"/>
    <w:rsid w:val="00CE06CE"/>
    <w:rsid w:val="00CE3AAE"/>
    <w:rsid w:val="00CE5863"/>
    <w:rsid w:val="00CF3F04"/>
    <w:rsid w:val="00CF5B00"/>
    <w:rsid w:val="00D00F87"/>
    <w:rsid w:val="00D02C0D"/>
    <w:rsid w:val="00D11580"/>
    <w:rsid w:val="00D120D2"/>
    <w:rsid w:val="00D1581A"/>
    <w:rsid w:val="00D20416"/>
    <w:rsid w:val="00D2354C"/>
    <w:rsid w:val="00D242BC"/>
    <w:rsid w:val="00D3379B"/>
    <w:rsid w:val="00D375F6"/>
    <w:rsid w:val="00D459FD"/>
    <w:rsid w:val="00D511FA"/>
    <w:rsid w:val="00D647AC"/>
    <w:rsid w:val="00D66749"/>
    <w:rsid w:val="00D70B4F"/>
    <w:rsid w:val="00D7330B"/>
    <w:rsid w:val="00D74F16"/>
    <w:rsid w:val="00D767FE"/>
    <w:rsid w:val="00D852C3"/>
    <w:rsid w:val="00D85F9D"/>
    <w:rsid w:val="00D87265"/>
    <w:rsid w:val="00D92EC7"/>
    <w:rsid w:val="00D94925"/>
    <w:rsid w:val="00D95BFC"/>
    <w:rsid w:val="00D9743D"/>
    <w:rsid w:val="00DA1409"/>
    <w:rsid w:val="00DA323E"/>
    <w:rsid w:val="00DB35F0"/>
    <w:rsid w:val="00DC3934"/>
    <w:rsid w:val="00DD4375"/>
    <w:rsid w:val="00DD653F"/>
    <w:rsid w:val="00DF060D"/>
    <w:rsid w:val="00DF42D7"/>
    <w:rsid w:val="00E07A38"/>
    <w:rsid w:val="00E14A3F"/>
    <w:rsid w:val="00E15A25"/>
    <w:rsid w:val="00E16ECA"/>
    <w:rsid w:val="00E2015B"/>
    <w:rsid w:val="00E32580"/>
    <w:rsid w:val="00E4430F"/>
    <w:rsid w:val="00E548E6"/>
    <w:rsid w:val="00E56192"/>
    <w:rsid w:val="00E7095B"/>
    <w:rsid w:val="00E7545F"/>
    <w:rsid w:val="00E75B6B"/>
    <w:rsid w:val="00E843F0"/>
    <w:rsid w:val="00E91158"/>
    <w:rsid w:val="00E91A80"/>
    <w:rsid w:val="00E931B0"/>
    <w:rsid w:val="00E9322B"/>
    <w:rsid w:val="00E95D43"/>
    <w:rsid w:val="00E96346"/>
    <w:rsid w:val="00EA732B"/>
    <w:rsid w:val="00EB1833"/>
    <w:rsid w:val="00EC1D9C"/>
    <w:rsid w:val="00ED2928"/>
    <w:rsid w:val="00EE0F5A"/>
    <w:rsid w:val="00EE14EB"/>
    <w:rsid w:val="00EF1E68"/>
    <w:rsid w:val="00EF234C"/>
    <w:rsid w:val="00EF5193"/>
    <w:rsid w:val="00F04310"/>
    <w:rsid w:val="00F06791"/>
    <w:rsid w:val="00F1057F"/>
    <w:rsid w:val="00F11037"/>
    <w:rsid w:val="00F11708"/>
    <w:rsid w:val="00F17AB3"/>
    <w:rsid w:val="00F27549"/>
    <w:rsid w:val="00F42B86"/>
    <w:rsid w:val="00F4367F"/>
    <w:rsid w:val="00F512FD"/>
    <w:rsid w:val="00F52E89"/>
    <w:rsid w:val="00F55964"/>
    <w:rsid w:val="00F6221A"/>
    <w:rsid w:val="00F63304"/>
    <w:rsid w:val="00F669DD"/>
    <w:rsid w:val="00F71A35"/>
    <w:rsid w:val="00F7205C"/>
    <w:rsid w:val="00F75B97"/>
    <w:rsid w:val="00F774D9"/>
    <w:rsid w:val="00F8585E"/>
    <w:rsid w:val="00FA5BF3"/>
    <w:rsid w:val="00FB0244"/>
    <w:rsid w:val="00FB257D"/>
    <w:rsid w:val="00FB424B"/>
    <w:rsid w:val="00FB506D"/>
    <w:rsid w:val="00FB69CE"/>
    <w:rsid w:val="00FC1EFB"/>
    <w:rsid w:val="00FD091C"/>
    <w:rsid w:val="00FD20DE"/>
    <w:rsid w:val="00FD23E9"/>
    <w:rsid w:val="00FD240E"/>
    <w:rsid w:val="00FD2F47"/>
    <w:rsid w:val="00FD6ECA"/>
    <w:rsid w:val="00FE379E"/>
    <w:rsid w:val="00FE4C5F"/>
    <w:rsid w:val="00FF0B02"/>
    <w:rsid w:val="00FF6B7D"/>
    <w:rsid w:val="00FF76AD"/>
    <w:rsid w:val="014AE93F"/>
    <w:rsid w:val="27E5F733"/>
    <w:rsid w:val="2981C794"/>
    <w:rsid w:val="3B21B69F"/>
    <w:rsid w:val="4B28CAA1"/>
    <w:rsid w:val="559DC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3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E1"/>
    <w:pPr>
      <w:spacing w:after="0" w:line="240" w:lineRule="auto"/>
    </w:pPr>
    <w:rPr>
      <w:sz w:val="24"/>
      <w:szCs w:val="24"/>
    </w:rPr>
  </w:style>
  <w:style w:type="paragraph" w:styleId="Ttulo1">
    <w:name w:val="heading 1"/>
    <w:basedOn w:val="Normal"/>
    <w:next w:val="Normal"/>
    <w:link w:val="Ttulo1Car"/>
    <w:uiPriority w:val="9"/>
    <w:qFormat/>
    <w:rsid w:val="00042A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2A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42AE1"/>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042AE1"/>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A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42AE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42AE1"/>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042AE1"/>
    <w:rPr>
      <w:rFonts w:asciiTheme="majorHAnsi" w:eastAsiaTheme="majorEastAsia" w:hAnsiTheme="majorHAnsi" w:cstheme="majorBidi"/>
      <w:color w:val="2F5496" w:themeColor="accent1" w:themeShade="BF"/>
    </w:rPr>
  </w:style>
  <w:style w:type="paragraph" w:styleId="Textocomentario">
    <w:name w:val="annotation text"/>
    <w:basedOn w:val="Normal"/>
    <w:link w:val="TextocomentarioCar"/>
    <w:uiPriority w:val="99"/>
    <w:unhideWhenUsed/>
    <w:rsid w:val="00042AE1"/>
    <w:pPr>
      <w:spacing w:after="240"/>
      <w:jc w:val="both"/>
    </w:pPr>
    <w:rPr>
      <w:rFonts w:ascii="Arial" w:hAnsi="Arial"/>
      <w:sz w:val="20"/>
      <w:szCs w:val="20"/>
      <w:lang w:val="en-GB"/>
    </w:rPr>
  </w:style>
  <w:style w:type="character" w:customStyle="1" w:styleId="TextocomentarioCar">
    <w:name w:val="Texto comentario Car"/>
    <w:basedOn w:val="Fuentedeprrafopredeter"/>
    <w:link w:val="Textocomentario"/>
    <w:uiPriority w:val="99"/>
    <w:rsid w:val="00042AE1"/>
    <w:rPr>
      <w:rFonts w:ascii="Arial" w:hAnsi="Arial"/>
      <w:sz w:val="20"/>
      <w:szCs w:val="20"/>
      <w:lang w:val="en-GB"/>
    </w:rPr>
  </w:style>
  <w:style w:type="paragraph" w:customStyle="1" w:styleId="Default">
    <w:name w:val="Default"/>
    <w:rsid w:val="00042A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042AE1"/>
    <w:pPr>
      <w:spacing w:before="120" w:after="240" w:line="276" w:lineRule="auto"/>
      <w:ind w:left="720"/>
      <w:contextualSpacing/>
    </w:pPr>
    <w:rPr>
      <w:sz w:val="22"/>
      <w:szCs w:val="22"/>
    </w:rPr>
  </w:style>
  <w:style w:type="table" w:styleId="Tablaconcuadrcula">
    <w:name w:val="Table Grid"/>
    <w:basedOn w:val="Tablanormal"/>
    <w:uiPriority w:val="39"/>
    <w:rsid w:val="0004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E1"/>
    <w:pPr>
      <w:tabs>
        <w:tab w:val="center" w:pos="4252"/>
        <w:tab w:val="right" w:pos="8504"/>
      </w:tabs>
    </w:pPr>
  </w:style>
  <w:style w:type="character" w:customStyle="1" w:styleId="EncabezadoCar">
    <w:name w:val="Encabezado Car"/>
    <w:basedOn w:val="Fuentedeprrafopredeter"/>
    <w:link w:val="Encabezado"/>
    <w:uiPriority w:val="99"/>
    <w:rsid w:val="00042AE1"/>
    <w:rPr>
      <w:sz w:val="24"/>
      <w:szCs w:val="24"/>
    </w:rPr>
  </w:style>
  <w:style w:type="paragraph" w:styleId="Piedepgina">
    <w:name w:val="footer"/>
    <w:basedOn w:val="Normal"/>
    <w:link w:val="PiedepginaCar"/>
    <w:uiPriority w:val="99"/>
    <w:unhideWhenUsed/>
    <w:rsid w:val="00042AE1"/>
    <w:pPr>
      <w:tabs>
        <w:tab w:val="center" w:pos="4252"/>
        <w:tab w:val="right" w:pos="8504"/>
      </w:tabs>
    </w:pPr>
  </w:style>
  <w:style w:type="character" w:customStyle="1" w:styleId="PiedepginaCar">
    <w:name w:val="Pie de página Car"/>
    <w:basedOn w:val="Fuentedeprrafopredeter"/>
    <w:link w:val="Piedepgina"/>
    <w:uiPriority w:val="99"/>
    <w:rsid w:val="00042AE1"/>
    <w:rPr>
      <w:sz w:val="24"/>
      <w:szCs w:val="24"/>
    </w:rPr>
  </w:style>
  <w:style w:type="paragraph" w:styleId="TtuloTDC">
    <w:name w:val="TOC Heading"/>
    <w:basedOn w:val="Ttulo1"/>
    <w:next w:val="Normal"/>
    <w:uiPriority w:val="39"/>
    <w:unhideWhenUsed/>
    <w:qFormat/>
    <w:rsid w:val="00042AE1"/>
    <w:pPr>
      <w:outlineLvl w:val="9"/>
    </w:pPr>
    <w:rPr>
      <w:lang w:eastAsia="es-ES"/>
    </w:rPr>
  </w:style>
  <w:style w:type="paragraph" w:styleId="TDC2">
    <w:name w:val="toc 2"/>
    <w:basedOn w:val="Normal"/>
    <w:next w:val="Normal"/>
    <w:autoRedefine/>
    <w:uiPriority w:val="39"/>
    <w:unhideWhenUsed/>
    <w:rsid w:val="00042AE1"/>
    <w:pPr>
      <w:spacing w:after="100" w:line="259" w:lineRule="auto"/>
      <w:ind w:left="220"/>
    </w:pPr>
    <w:rPr>
      <w:sz w:val="22"/>
      <w:szCs w:val="22"/>
    </w:rPr>
  </w:style>
  <w:style w:type="character" w:styleId="Hipervnculo">
    <w:name w:val="Hyperlink"/>
    <w:basedOn w:val="Fuentedeprrafopredeter"/>
    <w:uiPriority w:val="99"/>
    <w:unhideWhenUsed/>
    <w:rsid w:val="00042AE1"/>
    <w:rPr>
      <w:color w:val="0563C1" w:themeColor="hyperlink"/>
      <w:u w:val="single"/>
    </w:rPr>
  </w:style>
  <w:style w:type="paragraph" w:styleId="TDC1">
    <w:name w:val="toc 1"/>
    <w:basedOn w:val="Normal"/>
    <w:next w:val="Normal"/>
    <w:autoRedefine/>
    <w:uiPriority w:val="39"/>
    <w:unhideWhenUsed/>
    <w:rsid w:val="00042AE1"/>
    <w:pPr>
      <w:spacing w:after="100" w:line="259" w:lineRule="auto"/>
    </w:pPr>
    <w:rPr>
      <w:sz w:val="22"/>
      <w:szCs w:val="22"/>
    </w:rPr>
  </w:style>
  <w:style w:type="paragraph" w:styleId="TDC3">
    <w:name w:val="toc 3"/>
    <w:basedOn w:val="Normal"/>
    <w:next w:val="Normal"/>
    <w:autoRedefine/>
    <w:uiPriority w:val="39"/>
    <w:unhideWhenUsed/>
    <w:rsid w:val="00042AE1"/>
    <w:pPr>
      <w:spacing w:after="100" w:line="259" w:lineRule="auto"/>
      <w:ind w:left="440"/>
    </w:pPr>
    <w:rPr>
      <w:sz w:val="22"/>
      <w:szCs w:val="22"/>
    </w:rPr>
  </w:style>
  <w:style w:type="paragraph" w:styleId="Textonotaalfinal">
    <w:name w:val="endnote text"/>
    <w:basedOn w:val="Normal"/>
    <w:link w:val="TextonotaalfinalCar"/>
    <w:uiPriority w:val="99"/>
    <w:semiHidden/>
    <w:unhideWhenUsed/>
    <w:rsid w:val="00042AE1"/>
    <w:rPr>
      <w:sz w:val="20"/>
      <w:szCs w:val="20"/>
    </w:rPr>
  </w:style>
  <w:style w:type="character" w:customStyle="1" w:styleId="TextonotaalfinalCar">
    <w:name w:val="Texto nota al final Car"/>
    <w:basedOn w:val="Fuentedeprrafopredeter"/>
    <w:link w:val="Textonotaalfinal"/>
    <w:uiPriority w:val="99"/>
    <w:semiHidden/>
    <w:rsid w:val="00042AE1"/>
    <w:rPr>
      <w:sz w:val="20"/>
      <w:szCs w:val="20"/>
    </w:rPr>
  </w:style>
  <w:style w:type="character" w:styleId="Refdenotaalfinal">
    <w:name w:val="endnote reference"/>
    <w:basedOn w:val="Fuentedeprrafopredeter"/>
    <w:uiPriority w:val="99"/>
    <w:semiHidden/>
    <w:unhideWhenUsed/>
    <w:rsid w:val="00042AE1"/>
    <w:rPr>
      <w:vertAlign w:val="superscript"/>
    </w:rPr>
  </w:style>
  <w:style w:type="character" w:styleId="Hipervnculovisitado">
    <w:name w:val="FollowedHyperlink"/>
    <w:basedOn w:val="Fuentedeprrafopredeter"/>
    <w:uiPriority w:val="99"/>
    <w:semiHidden/>
    <w:unhideWhenUsed/>
    <w:rsid w:val="00042AE1"/>
    <w:rPr>
      <w:color w:val="954F72" w:themeColor="followedHyperlink"/>
      <w:u w:val="single"/>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042AE1"/>
  </w:style>
  <w:style w:type="character" w:styleId="Refdecomentario">
    <w:name w:val="annotation reference"/>
    <w:basedOn w:val="Fuentedeprrafopredeter"/>
    <w:unhideWhenUsed/>
    <w:rsid w:val="00042AE1"/>
    <w:rPr>
      <w:sz w:val="16"/>
      <w:szCs w:val="16"/>
    </w:rPr>
  </w:style>
  <w:style w:type="paragraph" w:styleId="Asuntodelcomentario">
    <w:name w:val="annotation subject"/>
    <w:basedOn w:val="Textocomentario"/>
    <w:next w:val="Textocomentario"/>
    <w:link w:val="AsuntodelcomentarioCar"/>
    <w:uiPriority w:val="99"/>
    <w:semiHidden/>
    <w:unhideWhenUsed/>
    <w:rsid w:val="00042AE1"/>
    <w:pPr>
      <w:spacing w:after="160"/>
      <w:jc w:val="left"/>
    </w:pPr>
    <w:rPr>
      <w:rFonts w:asciiTheme="minorHAnsi" w:hAnsiTheme="minorHAnsi"/>
      <w:b/>
      <w:bCs/>
      <w:lang w:val="es-ES"/>
    </w:rPr>
  </w:style>
  <w:style w:type="character" w:customStyle="1" w:styleId="AsuntodelcomentarioCar">
    <w:name w:val="Asunto del comentario Car"/>
    <w:basedOn w:val="TextocomentarioCar"/>
    <w:link w:val="Asuntodelcomentario"/>
    <w:uiPriority w:val="99"/>
    <w:semiHidden/>
    <w:rsid w:val="00042AE1"/>
    <w:rPr>
      <w:rFonts w:ascii="Arial" w:hAnsi="Arial"/>
      <w:b/>
      <w:bCs/>
      <w:sz w:val="20"/>
      <w:szCs w:val="20"/>
      <w:lang w:val="en-GB"/>
    </w:rPr>
  </w:style>
  <w:style w:type="character" w:customStyle="1" w:styleId="fontstyle01">
    <w:name w:val="fontstyle01"/>
    <w:basedOn w:val="Fuentedeprrafopredeter"/>
    <w:rsid w:val="00042AE1"/>
    <w:rPr>
      <w:rFonts w:ascii="ArialMT" w:hAnsi="ArialMT" w:hint="default"/>
      <w:b w:val="0"/>
      <w:bCs w:val="0"/>
      <w:i w:val="0"/>
      <w:iCs w:val="0"/>
      <w:color w:val="000000"/>
      <w:sz w:val="20"/>
      <w:szCs w:val="20"/>
    </w:rPr>
  </w:style>
  <w:style w:type="character" w:customStyle="1" w:styleId="Mencinsinresolver1">
    <w:name w:val="Mención sin resolver1"/>
    <w:basedOn w:val="Fuentedeprrafopredeter"/>
    <w:uiPriority w:val="99"/>
    <w:semiHidden/>
    <w:unhideWhenUsed/>
    <w:rsid w:val="00042AE1"/>
    <w:rPr>
      <w:color w:val="605E5C"/>
      <w:shd w:val="clear" w:color="auto" w:fill="E1DFDD"/>
    </w:rPr>
  </w:style>
  <w:style w:type="character" w:customStyle="1" w:styleId="fontstyle21">
    <w:name w:val="fontstyle21"/>
    <w:basedOn w:val="Fuentedeprrafopredeter"/>
    <w:rsid w:val="00042AE1"/>
    <w:rPr>
      <w:rFonts w:ascii="Arial-ItalicMT" w:hAnsi="Arial-ItalicMT" w:hint="default"/>
      <w:b w:val="0"/>
      <w:bCs w:val="0"/>
      <w:i/>
      <w:iCs/>
      <w:color w:val="000000"/>
      <w:sz w:val="20"/>
      <w:szCs w:val="20"/>
    </w:rPr>
  </w:style>
  <w:style w:type="paragraph" w:styleId="Textodeglobo">
    <w:name w:val="Balloon Text"/>
    <w:basedOn w:val="Normal"/>
    <w:link w:val="TextodegloboCar"/>
    <w:uiPriority w:val="99"/>
    <w:semiHidden/>
    <w:unhideWhenUsed/>
    <w:rsid w:val="00042A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E1"/>
    <w:rPr>
      <w:rFonts w:ascii="Segoe UI" w:hAnsi="Segoe UI" w:cs="Segoe UI"/>
      <w:sz w:val="18"/>
      <w:szCs w:val="18"/>
    </w:rPr>
  </w:style>
  <w:style w:type="paragraph" w:styleId="Revisin">
    <w:name w:val="Revision"/>
    <w:hidden/>
    <w:uiPriority w:val="99"/>
    <w:semiHidden/>
    <w:rsid w:val="00042AE1"/>
    <w:pPr>
      <w:spacing w:after="0" w:line="240" w:lineRule="auto"/>
    </w:pPr>
    <w:rPr>
      <w:sz w:val="24"/>
      <w:szCs w:val="24"/>
    </w:rPr>
  </w:style>
  <w:style w:type="character" w:customStyle="1" w:styleId="nopartir">
    <w:name w:val="no_partir"/>
    <w:basedOn w:val="Fuentedeprrafopredeter"/>
    <w:rsid w:val="00D70B4F"/>
  </w:style>
  <w:style w:type="paragraph" w:customStyle="1" w:styleId="Pa6">
    <w:name w:val="Pa6"/>
    <w:basedOn w:val="Default"/>
    <w:next w:val="Default"/>
    <w:uiPriority w:val="99"/>
    <w:rsid w:val="00DD653F"/>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523">
      <w:bodyDiv w:val="1"/>
      <w:marLeft w:val="0"/>
      <w:marRight w:val="0"/>
      <w:marTop w:val="0"/>
      <w:marBottom w:val="0"/>
      <w:divBdr>
        <w:top w:val="none" w:sz="0" w:space="0" w:color="auto"/>
        <w:left w:val="none" w:sz="0" w:space="0" w:color="auto"/>
        <w:bottom w:val="none" w:sz="0" w:space="0" w:color="auto"/>
        <w:right w:val="none" w:sz="0" w:space="0" w:color="auto"/>
      </w:divBdr>
    </w:div>
    <w:div w:id="358943508">
      <w:bodyDiv w:val="1"/>
      <w:marLeft w:val="0"/>
      <w:marRight w:val="0"/>
      <w:marTop w:val="0"/>
      <w:marBottom w:val="0"/>
      <w:divBdr>
        <w:top w:val="none" w:sz="0" w:space="0" w:color="auto"/>
        <w:left w:val="none" w:sz="0" w:space="0" w:color="auto"/>
        <w:bottom w:val="none" w:sz="0" w:space="0" w:color="auto"/>
        <w:right w:val="none" w:sz="0" w:space="0" w:color="auto"/>
      </w:divBdr>
    </w:div>
    <w:div w:id="555244484">
      <w:bodyDiv w:val="1"/>
      <w:marLeft w:val="0"/>
      <w:marRight w:val="0"/>
      <w:marTop w:val="0"/>
      <w:marBottom w:val="0"/>
      <w:divBdr>
        <w:top w:val="none" w:sz="0" w:space="0" w:color="auto"/>
        <w:left w:val="none" w:sz="0" w:space="0" w:color="auto"/>
        <w:bottom w:val="none" w:sz="0" w:space="0" w:color="auto"/>
        <w:right w:val="none" w:sz="0" w:space="0" w:color="auto"/>
      </w:divBdr>
    </w:div>
    <w:div w:id="673923343">
      <w:bodyDiv w:val="1"/>
      <w:marLeft w:val="0"/>
      <w:marRight w:val="0"/>
      <w:marTop w:val="0"/>
      <w:marBottom w:val="0"/>
      <w:divBdr>
        <w:top w:val="none" w:sz="0" w:space="0" w:color="auto"/>
        <w:left w:val="none" w:sz="0" w:space="0" w:color="auto"/>
        <w:bottom w:val="none" w:sz="0" w:space="0" w:color="auto"/>
        <w:right w:val="none" w:sz="0" w:space="0" w:color="auto"/>
      </w:divBdr>
    </w:div>
    <w:div w:id="693579287">
      <w:bodyDiv w:val="1"/>
      <w:marLeft w:val="0"/>
      <w:marRight w:val="0"/>
      <w:marTop w:val="0"/>
      <w:marBottom w:val="0"/>
      <w:divBdr>
        <w:top w:val="none" w:sz="0" w:space="0" w:color="auto"/>
        <w:left w:val="none" w:sz="0" w:space="0" w:color="auto"/>
        <w:bottom w:val="none" w:sz="0" w:space="0" w:color="auto"/>
        <w:right w:val="none" w:sz="0" w:space="0" w:color="auto"/>
      </w:divBdr>
    </w:div>
    <w:div w:id="903023643">
      <w:bodyDiv w:val="1"/>
      <w:marLeft w:val="0"/>
      <w:marRight w:val="0"/>
      <w:marTop w:val="0"/>
      <w:marBottom w:val="0"/>
      <w:divBdr>
        <w:top w:val="none" w:sz="0" w:space="0" w:color="auto"/>
        <w:left w:val="none" w:sz="0" w:space="0" w:color="auto"/>
        <w:bottom w:val="none" w:sz="0" w:space="0" w:color="auto"/>
        <w:right w:val="none" w:sz="0" w:space="0" w:color="auto"/>
      </w:divBdr>
    </w:div>
    <w:div w:id="907766474">
      <w:bodyDiv w:val="1"/>
      <w:marLeft w:val="0"/>
      <w:marRight w:val="0"/>
      <w:marTop w:val="0"/>
      <w:marBottom w:val="0"/>
      <w:divBdr>
        <w:top w:val="none" w:sz="0" w:space="0" w:color="auto"/>
        <w:left w:val="none" w:sz="0" w:space="0" w:color="auto"/>
        <w:bottom w:val="none" w:sz="0" w:space="0" w:color="auto"/>
        <w:right w:val="none" w:sz="0" w:space="0" w:color="auto"/>
      </w:divBdr>
    </w:div>
    <w:div w:id="958806158">
      <w:bodyDiv w:val="1"/>
      <w:marLeft w:val="0"/>
      <w:marRight w:val="0"/>
      <w:marTop w:val="0"/>
      <w:marBottom w:val="0"/>
      <w:divBdr>
        <w:top w:val="none" w:sz="0" w:space="0" w:color="auto"/>
        <w:left w:val="none" w:sz="0" w:space="0" w:color="auto"/>
        <w:bottom w:val="none" w:sz="0" w:space="0" w:color="auto"/>
        <w:right w:val="none" w:sz="0" w:space="0" w:color="auto"/>
      </w:divBdr>
    </w:div>
    <w:div w:id="1021053600">
      <w:bodyDiv w:val="1"/>
      <w:marLeft w:val="0"/>
      <w:marRight w:val="0"/>
      <w:marTop w:val="0"/>
      <w:marBottom w:val="0"/>
      <w:divBdr>
        <w:top w:val="none" w:sz="0" w:space="0" w:color="auto"/>
        <w:left w:val="none" w:sz="0" w:space="0" w:color="auto"/>
        <w:bottom w:val="none" w:sz="0" w:space="0" w:color="auto"/>
        <w:right w:val="none" w:sz="0" w:space="0" w:color="auto"/>
      </w:divBdr>
    </w:div>
    <w:div w:id="1068773156">
      <w:bodyDiv w:val="1"/>
      <w:marLeft w:val="0"/>
      <w:marRight w:val="0"/>
      <w:marTop w:val="0"/>
      <w:marBottom w:val="0"/>
      <w:divBdr>
        <w:top w:val="none" w:sz="0" w:space="0" w:color="auto"/>
        <w:left w:val="none" w:sz="0" w:space="0" w:color="auto"/>
        <w:bottom w:val="none" w:sz="0" w:space="0" w:color="auto"/>
        <w:right w:val="none" w:sz="0" w:space="0" w:color="auto"/>
      </w:divBdr>
    </w:div>
    <w:div w:id="1287009161">
      <w:bodyDiv w:val="1"/>
      <w:marLeft w:val="0"/>
      <w:marRight w:val="0"/>
      <w:marTop w:val="0"/>
      <w:marBottom w:val="0"/>
      <w:divBdr>
        <w:top w:val="none" w:sz="0" w:space="0" w:color="auto"/>
        <w:left w:val="none" w:sz="0" w:space="0" w:color="auto"/>
        <w:bottom w:val="none" w:sz="0" w:space="0" w:color="auto"/>
        <w:right w:val="none" w:sz="0" w:space="0" w:color="auto"/>
      </w:divBdr>
    </w:div>
    <w:div w:id="1394811534">
      <w:bodyDiv w:val="1"/>
      <w:marLeft w:val="0"/>
      <w:marRight w:val="0"/>
      <w:marTop w:val="0"/>
      <w:marBottom w:val="0"/>
      <w:divBdr>
        <w:top w:val="none" w:sz="0" w:space="0" w:color="auto"/>
        <w:left w:val="none" w:sz="0" w:space="0" w:color="auto"/>
        <w:bottom w:val="none" w:sz="0" w:space="0" w:color="auto"/>
        <w:right w:val="none" w:sz="0" w:space="0" w:color="auto"/>
      </w:divBdr>
    </w:div>
    <w:div w:id="1412921838">
      <w:bodyDiv w:val="1"/>
      <w:marLeft w:val="0"/>
      <w:marRight w:val="0"/>
      <w:marTop w:val="0"/>
      <w:marBottom w:val="0"/>
      <w:divBdr>
        <w:top w:val="none" w:sz="0" w:space="0" w:color="auto"/>
        <w:left w:val="none" w:sz="0" w:space="0" w:color="auto"/>
        <w:bottom w:val="none" w:sz="0" w:space="0" w:color="auto"/>
        <w:right w:val="none" w:sz="0" w:space="0" w:color="auto"/>
      </w:divBdr>
    </w:div>
    <w:div w:id="1689260717">
      <w:bodyDiv w:val="1"/>
      <w:marLeft w:val="0"/>
      <w:marRight w:val="0"/>
      <w:marTop w:val="0"/>
      <w:marBottom w:val="0"/>
      <w:divBdr>
        <w:top w:val="none" w:sz="0" w:space="0" w:color="auto"/>
        <w:left w:val="none" w:sz="0" w:space="0" w:color="auto"/>
        <w:bottom w:val="none" w:sz="0" w:space="0" w:color="auto"/>
        <w:right w:val="none" w:sz="0" w:space="0" w:color="auto"/>
      </w:divBdr>
    </w:div>
    <w:div w:id="1792432483">
      <w:bodyDiv w:val="1"/>
      <w:marLeft w:val="0"/>
      <w:marRight w:val="0"/>
      <w:marTop w:val="0"/>
      <w:marBottom w:val="0"/>
      <w:divBdr>
        <w:top w:val="none" w:sz="0" w:space="0" w:color="auto"/>
        <w:left w:val="none" w:sz="0" w:space="0" w:color="auto"/>
        <w:bottom w:val="none" w:sz="0" w:space="0" w:color="auto"/>
        <w:right w:val="none" w:sz="0" w:space="0" w:color="auto"/>
      </w:divBdr>
    </w:div>
    <w:div w:id="1903903072">
      <w:bodyDiv w:val="1"/>
      <w:marLeft w:val="0"/>
      <w:marRight w:val="0"/>
      <w:marTop w:val="0"/>
      <w:marBottom w:val="0"/>
      <w:divBdr>
        <w:top w:val="none" w:sz="0" w:space="0" w:color="auto"/>
        <w:left w:val="none" w:sz="0" w:space="0" w:color="auto"/>
        <w:bottom w:val="none" w:sz="0" w:space="0" w:color="auto"/>
        <w:right w:val="none" w:sz="0" w:space="0" w:color="auto"/>
      </w:divBdr>
    </w:div>
    <w:div w:id="1934237656">
      <w:bodyDiv w:val="1"/>
      <w:marLeft w:val="0"/>
      <w:marRight w:val="0"/>
      <w:marTop w:val="0"/>
      <w:marBottom w:val="0"/>
      <w:divBdr>
        <w:top w:val="none" w:sz="0" w:space="0" w:color="auto"/>
        <w:left w:val="none" w:sz="0" w:space="0" w:color="auto"/>
        <w:bottom w:val="none" w:sz="0" w:space="0" w:color="auto"/>
        <w:right w:val="none" w:sz="0" w:space="0" w:color="auto"/>
      </w:divBdr>
    </w:div>
    <w:div w:id="2111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947216A601E2DF4C8D9CA521246FF6C8" ma:contentTypeVersion="9" ma:contentTypeDescription="Tipo de contenido para las bibliotecas de documentos de tipo listado de documentos" ma:contentTypeScope="" ma:versionID="6dee95ed0e16b58b2978ed6325898099">
  <xsd:schema xmlns:xsd="http://www.w3.org/2001/XMLSchema" xmlns:xs="http://www.w3.org/2001/XMLSchema" xmlns:p="http://schemas.microsoft.com/office/2006/metadata/properties" xmlns:ns2="DFEC9ED4-F71A-4096-9BA6-7AC61E65EF54" xmlns:ns3="cc47aa10-76f6-44fd-8d2a-3cf7ed5e9a19" targetNamespace="http://schemas.microsoft.com/office/2006/metadata/properties" ma:root="true" ma:fieldsID="c84218008f57900f692f94aa1593350b" ns2:_="" ns3:_="">
    <xsd:import namespace="DFEC9ED4-F71A-4096-9BA6-7AC61E65EF54"/>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C9ED4-F71A-4096-9BA6-7AC61E65EF54"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DFEC9ED4-F71A-4096-9BA6-7AC61E65EF54">2</MCLDOrden>
    <MCLDDescripcion xmlns="DFEC9ED4-F71A-4096-9BA6-7AC61E65EF54" xsi:nil="true"/>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CB6046A2-ED4F-4D97-881B-5D162814107B}"/>
</file>

<file path=customXml/itemProps2.xml><?xml version="1.0" encoding="utf-8"?>
<ds:datastoreItem xmlns:ds="http://schemas.openxmlformats.org/officeDocument/2006/customXml" ds:itemID="{FE851CEE-BED1-4DD3-BBFC-F16A3850590A}"/>
</file>

<file path=customXml/itemProps3.xml><?xml version="1.0" encoding="utf-8"?>
<ds:datastoreItem xmlns:ds="http://schemas.openxmlformats.org/officeDocument/2006/customXml" ds:itemID="{413F6FA0-F63F-4E06-802E-CC59877B63DC}"/>
</file>

<file path=customXml/itemProps4.xml><?xml version="1.0" encoding="utf-8"?>
<ds:datastoreItem xmlns:ds="http://schemas.openxmlformats.org/officeDocument/2006/customXml" ds:itemID="{064A66A9-C8AE-4741-AA0A-F331E198FF6B}"/>
</file>

<file path=customXml/itemProps5.xml><?xml version="1.0" encoding="utf-8"?>
<ds:datastoreItem xmlns:ds="http://schemas.openxmlformats.org/officeDocument/2006/customXml" ds:itemID="{D2F7ED0A-DD11-467C-9C8E-253129F8CCAC}"/>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CharactersWithSpaces>
  <SharedDoc>false</SharedDoc>
  <HLinks>
    <vt:vector size="276" baseType="variant">
      <vt:variant>
        <vt:i4>1376311</vt:i4>
      </vt:variant>
      <vt:variant>
        <vt:i4>272</vt:i4>
      </vt:variant>
      <vt:variant>
        <vt:i4>0</vt:i4>
      </vt:variant>
      <vt:variant>
        <vt:i4>5</vt:i4>
      </vt:variant>
      <vt:variant>
        <vt:lpwstr/>
      </vt:variant>
      <vt:variant>
        <vt:lpwstr>_Toc77662546</vt:lpwstr>
      </vt:variant>
      <vt:variant>
        <vt:i4>1441847</vt:i4>
      </vt:variant>
      <vt:variant>
        <vt:i4>266</vt:i4>
      </vt:variant>
      <vt:variant>
        <vt:i4>0</vt:i4>
      </vt:variant>
      <vt:variant>
        <vt:i4>5</vt:i4>
      </vt:variant>
      <vt:variant>
        <vt:lpwstr/>
      </vt:variant>
      <vt:variant>
        <vt:lpwstr>_Toc77662545</vt:lpwstr>
      </vt:variant>
      <vt:variant>
        <vt:i4>1507383</vt:i4>
      </vt:variant>
      <vt:variant>
        <vt:i4>260</vt:i4>
      </vt:variant>
      <vt:variant>
        <vt:i4>0</vt:i4>
      </vt:variant>
      <vt:variant>
        <vt:i4>5</vt:i4>
      </vt:variant>
      <vt:variant>
        <vt:lpwstr/>
      </vt:variant>
      <vt:variant>
        <vt:lpwstr>_Toc77662544</vt:lpwstr>
      </vt:variant>
      <vt:variant>
        <vt:i4>1048631</vt:i4>
      </vt:variant>
      <vt:variant>
        <vt:i4>254</vt:i4>
      </vt:variant>
      <vt:variant>
        <vt:i4>0</vt:i4>
      </vt:variant>
      <vt:variant>
        <vt:i4>5</vt:i4>
      </vt:variant>
      <vt:variant>
        <vt:lpwstr/>
      </vt:variant>
      <vt:variant>
        <vt:lpwstr>_Toc77662543</vt:lpwstr>
      </vt:variant>
      <vt:variant>
        <vt:i4>1114167</vt:i4>
      </vt:variant>
      <vt:variant>
        <vt:i4>248</vt:i4>
      </vt:variant>
      <vt:variant>
        <vt:i4>0</vt:i4>
      </vt:variant>
      <vt:variant>
        <vt:i4>5</vt:i4>
      </vt:variant>
      <vt:variant>
        <vt:lpwstr/>
      </vt:variant>
      <vt:variant>
        <vt:lpwstr>_Toc77662542</vt:lpwstr>
      </vt:variant>
      <vt:variant>
        <vt:i4>1179703</vt:i4>
      </vt:variant>
      <vt:variant>
        <vt:i4>242</vt:i4>
      </vt:variant>
      <vt:variant>
        <vt:i4>0</vt:i4>
      </vt:variant>
      <vt:variant>
        <vt:i4>5</vt:i4>
      </vt:variant>
      <vt:variant>
        <vt:lpwstr/>
      </vt:variant>
      <vt:variant>
        <vt:lpwstr>_Toc77662541</vt:lpwstr>
      </vt:variant>
      <vt:variant>
        <vt:i4>1245239</vt:i4>
      </vt:variant>
      <vt:variant>
        <vt:i4>236</vt:i4>
      </vt:variant>
      <vt:variant>
        <vt:i4>0</vt:i4>
      </vt:variant>
      <vt:variant>
        <vt:i4>5</vt:i4>
      </vt:variant>
      <vt:variant>
        <vt:lpwstr/>
      </vt:variant>
      <vt:variant>
        <vt:lpwstr>_Toc77662540</vt:lpwstr>
      </vt:variant>
      <vt:variant>
        <vt:i4>1703984</vt:i4>
      </vt:variant>
      <vt:variant>
        <vt:i4>230</vt:i4>
      </vt:variant>
      <vt:variant>
        <vt:i4>0</vt:i4>
      </vt:variant>
      <vt:variant>
        <vt:i4>5</vt:i4>
      </vt:variant>
      <vt:variant>
        <vt:lpwstr/>
      </vt:variant>
      <vt:variant>
        <vt:lpwstr>_Toc77662539</vt:lpwstr>
      </vt:variant>
      <vt:variant>
        <vt:i4>1769520</vt:i4>
      </vt:variant>
      <vt:variant>
        <vt:i4>224</vt:i4>
      </vt:variant>
      <vt:variant>
        <vt:i4>0</vt:i4>
      </vt:variant>
      <vt:variant>
        <vt:i4>5</vt:i4>
      </vt:variant>
      <vt:variant>
        <vt:lpwstr/>
      </vt:variant>
      <vt:variant>
        <vt:lpwstr>_Toc77662538</vt:lpwstr>
      </vt:variant>
      <vt:variant>
        <vt:i4>1310768</vt:i4>
      </vt:variant>
      <vt:variant>
        <vt:i4>218</vt:i4>
      </vt:variant>
      <vt:variant>
        <vt:i4>0</vt:i4>
      </vt:variant>
      <vt:variant>
        <vt:i4>5</vt:i4>
      </vt:variant>
      <vt:variant>
        <vt:lpwstr/>
      </vt:variant>
      <vt:variant>
        <vt:lpwstr>_Toc77662537</vt:lpwstr>
      </vt:variant>
      <vt:variant>
        <vt:i4>1376304</vt:i4>
      </vt:variant>
      <vt:variant>
        <vt:i4>212</vt:i4>
      </vt:variant>
      <vt:variant>
        <vt:i4>0</vt:i4>
      </vt:variant>
      <vt:variant>
        <vt:i4>5</vt:i4>
      </vt:variant>
      <vt:variant>
        <vt:lpwstr/>
      </vt:variant>
      <vt:variant>
        <vt:lpwstr>_Toc77662536</vt:lpwstr>
      </vt:variant>
      <vt:variant>
        <vt:i4>1441840</vt:i4>
      </vt:variant>
      <vt:variant>
        <vt:i4>206</vt:i4>
      </vt:variant>
      <vt:variant>
        <vt:i4>0</vt:i4>
      </vt:variant>
      <vt:variant>
        <vt:i4>5</vt:i4>
      </vt:variant>
      <vt:variant>
        <vt:lpwstr/>
      </vt:variant>
      <vt:variant>
        <vt:lpwstr>_Toc77662535</vt:lpwstr>
      </vt:variant>
      <vt:variant>
        <vt:i4>1507376</vt:i4>
      </vt:variant>
      <vt:variant>
        <vt:i4>200</vt:i4>
      </vt:variant>
      <vt:variant>
        <vt:i4>0</vt:i4>
      </vt:variant>
      <vt:variant>
        <vt:i4>5</vt:i4>
      </vt:variant>
      <vt:variant>
        <vt:lpwstr/>
      </vt:variant>
      <vt:variant>
        <vt:lpwstr>_Toc77662534</vt:lpwstr>
      </vt:variant>
      <vt:variant>
        <vt:i4>1048624</vt:i4>
      </vt:variant>
      <vt:variant>
        <vt:i4>194</vt:i4>
      </vt:variant>
      <vt:variant>
        <vt:i4>0</vt:i4>
      </vt:variant>
      <vt:variant>
        <vt:i4>5</vt:i4>
      </vt:variant>
      <vt:variant>
        <vt:lpwstr/>
      </vt:variant>
      <vt:variant>
        <vt:lpwstr>_Toc77662533</vt:lpwstr>
      </vt:variant>
      <vt:variant>
        <vt:i4>1114160</vt:i4>
      </vt:variant>
      <vt:variant>
        <vt:i4>188</vt:i4>
      </vt:variant>
      <vt:variant>
        <vt:i4>0</vt:i4>
      </vt:variant>
      <vt:variant>
        <vt:i4>5</vt:i4>
      </vt:variant>
      <vt:variant>
        <vt:lpwstr/>
      </vt:variant>
      <vt:variant>
        <vt:lpwstr>_Toc77662532</vt:lpwstr>
      </vt:variant>
      <vt:variant>
        <vt:i4>1179696</vt:i4>
      </vt:variant>
      <vt:variant>
        <vt:i4>182</vt:i4>
      </vt:variant>
      <vt:variant>
        <vt:i4>0</vt:i4>
      </vt:variant>
      <vt:variant>
        <vt:i4>5</vt:i4>
      </vt:variant>
      <vt:variant>
        <vt:lpwstr/>
      </vt:variant>
      <vt:variant>
        <vt:lpwstr>_Toc77662531</vt:lpwstr>
      </vt:variant>
      <vt:variant>
        <vt:i4>1245232</vt:i4>
      </vt:variant>
      <vt:variant>
        <vt:i4>176</vt:i4>
      </vt:variant>
      <vt:variant>
        <vt:i4>0</vt:i4>
      </vt:variant>
      <vt:variant>
        <vt:i4>5</vt:i4>
      </vt:variant>
      <vt:variant>
        <vt:lpwstr/>
      </vt:variant>
      <vt:variant>
        <vt:lpwstr>_Toc77662530</vt:lpwstr>
      </vt:variant>
      <vt:variant>
        <vt:i4>1703985</vt:i4>
      </vt:variant>
      <vt:variant>
        <vt:i4>170</vt:i4>
      </vt:variant>
      <vt:variant>
        <vt:i4>0</vt:i4>
      </vt:variant>
      <vt:variant>
        <vt:i4>5</vt:i4>
      </vt:variant>
      <vt:variant>
        <vt:lpwstr/>
      </vt:variant>
      <vt:variant>
        <vt:lpwstr>_Toc77662529</vt:lpwstr>
      </vt:variant>
      <vt:variant>
        <vt:i4>1769521</vt:i4>
      </vt:variant>
      <vt:variant>
        <vt:i4>164</vt:i4>
      </vt:variant>
      <vt:variant>
        <vt:i4>0</vt:i4>
      </vt:variant>
      <vt:variant>
        <vt:i4>5</vt:i4>
      </vt:variant>
      <vt:variant>
        <vt:lpwstr/>
      </vt:variant>
      <vt:variant>
        <vt:lpwstr>_Toc77662528</vt:lpwstr>
      </vt:variant>
      <vt:variant>
        <vt:i4>1310769</vt:i4>
      </vt:variant>
      <vt:variant>
        <vt:i4>158</vt:i4>
      </vt:variant>
      <vt:variant>
        <vt:i4>0</vt:i4>
      </vt:variant>
      <vt:variant>
        <vt:i4>5</vt:i4>
      </vt:variant>
      <vt:variant>
        <vt:lpwstr/>
      </vt:variant>
      <vt:variant>
        <vt:lpwstr>_Toc77662527</vt:lpwstr>
      </vt:variant>
      <vt:variant>
        <vt:i4>1376305</vt:i4>
      </vt:variant>
      <vt:variant>
        <vt:i4>152</vt:i4>
      </vt:variant>
      <vt:variant>
        <vt:i4>0</vt:i4>
      </vt:variant>
      <vt:variant>
        <vt:i4>5</vt:i4>
      </vt:variant>
      <vt:variant>
        <vt:lpwstr/>
      </vt:variant>
      <vt:variant>
        <vt:lpwstr>_Toc77662526</vt:lpwstr>
      </vt:variant>
      <vt:variant>
        <vt:i4>1441841</vt:i4>
      </vt:variant>
      <vt:variant>
        <vt:i4>146</vt:i4>
      </vt:variant>
      <vt:variant>
        <vt:i4>0</vt:i4>
      </vt:variant>
      <vt:variant>
        <vt:i4>5</vt:i4>
      </vt:variant>
      <vt:variant>
        <vt:lpwstr/>
      </vt:variant>
      <vt:variant>
        <vt:lpwstr>_Toc77662525</vt:lpwstr>
      </vt:variant>
      <vt:variant>
        <vt:i4>1507377</vt:i4>
      </vt:variant>
      <vt:variant>
        <vt:i4>140</vt:i4>
      </vt:variant>
      <vt:variant>
        <vt:i4>0</vt:i4>
      </vt:variant>
      <vt:variant>
        <vt:i4>5</vt:i4>
      </vt:variant>
      <vt:variant>
        <vt:lpwstr/>
      </vt:variant>
      <vt:variant>
        <vt:lpwstr>_Toc77662524</vt:lpwstr>
      </vt:variant>
      <vt:variant>
        <vt:i4>1048625</vt:i4>
      </vt:variant>
      <vt:variant>
        <vt:i4>134</vt:i4>
      </vt:variant>
      <vt:variant>
        <vt:i4>0</vt:i4>
      </vt:variant>
      <vt:variant>
        <vt:i4>5</vt:i4>
      </vt:variant>
      <vt:variant>
        <vt:lpwstr/>
      </vt:variant>
      <vt:variant>
        <vt:lpwstr>_Toc77662523</vt:lpwstr>
      </vt:variant>
      <vt:variant>
        <vt:i4>1114161</vt:i4>
      </vt:variant>
      <vt:variant>
        <vt:i4>128</vt:i4>
      </vt:variant>
      <vt:variant>
        <vt:i4>0</vt:i4>
      </vt:variant>
      <vt:variant>
        <vt:i4>5</vt:i4>
      </vt:variant>
      <vt:variant>
        <vt:lpwstr/>
      </vt:variant>
      <vt:variant>
        <vt:lpwstr>_Toc77662522</vt:lpwstr>
      </vt:variant>
      <vt:variant>
        <vt:i4>1179697</vt:i4>
      </vt:variant>
      <vt:variant>
        <vt:i4>122</vt:i4>
      </vt:variant>
      <vt:variant>
        <vt:i4>0</vt:i4>
      </vt:variant>
      <vt:variant>
        <vt:i4>5</vt:i4>
      </vt:variant>
      <vt:variant>
        <vt:lpwstr/>
      </vt:variant>
      <vt:variant>
        <vt:lpwstr>_Toc77662521</vt:lpwstr>
      </vt:variant>
      <vt:variant>
        <vt:i4>1245233</vt:i4>
      </vt:variant>
      <vt:variant>
        <vt:i4>116</vt:i4>
      </vt:variant>
      <vt:variant>
        <vt:i4>0</vt:i4>
      </vt:variant>
      <vt:variant>
        <vt:i4>5</vt:i4>
      </vt:variant>
      <vt:variant>
        <vt:lpwstr/>
      </vt:variant>
      <vt:variant>
        <vt:lpwstr>_Toc77662520</vt:lpwstr>
      </vt:variant>
      <vt:variant>
        <vt:i4>1703986</vt:i4>
      </vt:variant>
      <vt:variant>
        <vt:i4>110</vt:i4>
      </vt:variant>
      <vt:variant>
        <vt:i4>0</vt:i4>
      </vt:variant>
      <vt:variant>
        <vt:i4>5</vt:i4>
      </vt:variant>
      <vt:variant>
        <vt:lpwstr/>
      </vt:variant>
      <vt:variant>
        <vt:lpwstr>_Toc77662519</vt:lpwstr>
      </vt:variant>
      <vt:variant>
        <vt:i4>1769522</vt:i4>
      </vt:variant>
      <vt:variant>
        <vt:i4>104</vt:i4>
      </vt:variant>
      <vt:variant>
        <vt:i4>0</vt:i4>
      </vt:variant>
      <vt:variant>
        <vt:i4>5</vt:i4>
      </vt:variant>
      <vt:variant>
        <vt:lpwstr/>
      </vt:variant>
      <vt:variant>
        <vt:lpwstr>_Toc77662518</vt:lpwstr>
      </vt:variant>
      <vt:variant>
        <vt:i4>1310770</vt:i4>
      </vt:variant>
      <vt:variant>
        <vt:i4>98</vt:i4>
      </vt:variant>
      <vt:variant>
        <vt:i4>0</vt:i4>
      </vt:variant>
      <vt:variant>
        <vt:i4>5</vt:i4>
      </vt:variant>
      <vt:variant>
        <vt:lpwstr/>
      </vt:variant>
      <vt:variant>
        <vt:lpwstr>_Toc77662517</vt:lpwstr>
      </vt:variant>
      <vt:variant>
        <vt:i4>1376306</vt:i4>
      </vt:variant>
      <vt:variant>
        <vt:i4>92</vt:i4>
      </vt:variant>
      <vt:variant>
        <vt:i4>0</vt:i4>
      </vt:variant>
      <vt:variant>
        <vt:i4>5</vt:i4>
      </vt:variant>
      <vt:variant>
        <vt:lpwstr/>
      </vt:variant>
      <vt:variant>
        <vt:lpwstr>_Toc77662516</vt:lpwstr>
      </vt:variant>
      <vt:variant>
        <vt:i4>1441842</vt:i4>
      </vt:variant>
      <vt:variant>
        <vt:i4>86</vt:i4>
      </vt:variant>
      <vt:variant>
        <vt:i4>0</vt:i4>
      </vt:variant>
      <vt:variant>
        <vt:i4>5</vt:i4>
      </vt:variant>
      <vt:variant>
        <vt:lpwstr/>
      </vt:variant>
      <vt:variant>
        <vt:lpwstr>_Toc77662515</vt:lpwstr>
      </vt:variant>
      <vt:variant>
        <vt:i4>1507378</vt:i4>
      </vt:variant>
      <vt:variant>
        <vt:i4>80</vt:i4>
      </vt:variant>
      <vt:variant>
        <vt:i4>0</vt:i4>
      </vt:variant>
      <vt:variant>
        <vt:i4>5</vt:i4>
      </vt:variant>
      <vt:variant>
        <vt:lpwstr/>
      </vt:variant>
      <vt:variant>
        <vt:lpwstr>_Toc77662514</vt:lpwstr>
      </vt:variant>
      <vt:variant>
        <vt:i4>1048626</vt:i4>
      </vt:variant>
      <vt:variant>
        <vt:i4>74</vt:i4>
      </vt:variant>
      <vt:variant>
        <vt:i4>0</vt:i4>
      </vt:variant>
      <vt:variant>
        <vt:i4>5</vt:i4>
      </vt:variant>
      <vt:variant>
        <vt:lpwstr/>
      </vt:variant>
      <vt:variant>
        <vt:lpwstr>_Toc77662513</vt:lpwstr>
      </vt:variant>
      <vt:variant>
        <vt:i4>1114162</vt:i4>
      </vt:variant>
      <vt:variant>
        <vt:i4>68</vt:i4>
      </vt:variant>
      <vt:variant>
        <vt:i4>0</vt:i4>
      </vt:variant>
      <vt:variant>
        <vt:i4>5</vt:i4>
      </vt:variant>
      <vt:variant>
        <vt:lpwstr/>
      </vt:variant>
      <vt:variant>
        <vt:lpwstr>_Toc77662512</vt:lpwstr>
      </vt:variant>
      <vt:variant>
        <vt:i4>1179698</vt:i4>
      </vt:variant>
      <vt:variant>
        <vt:i4>62</vt:i4>
      </vt:variant>
      <vt:variant>
        <vt:i4>0</vt:i4>
      </vt:variant>
      <vt:variant>
        <vt:i4>5</vt:i4>
      </vt:variant>
      <vt:variant>
        <vt:lpwstr/>
      </vt:variant>
      <vt:variant>
        <vt:lpwstr>_Toc77662511</vt:lpwstr>
      </vt:variant>
      <vt:variant>
        <vt:i4>1245234</vt:i4>
      </vt:variant>
      <vt:variant>
        <vt:i4>56</vt:i4>
      </vt:variant>
      <vt:variant>
        <vt:i4>0</vt:i4>
      </vt:variant>
      <vt:variant>
        <vt:i4>5</vt:i4>
      </vt:variant>
      <vt:variant>
        <vt:lpwstr/>
      </vt:variant>
      <vt:variant>
        <vt:lpwstr>_Toc77662510</vt:lpwstr>
      </vt:variant>
      <vt:variant>
        <vt:i4>1703987</vt:i4>
      </vt:variant>
      <vt:variant>
        <vt:i4>50</vt:i4>
      </vt:variant>
      <vt:variant>
        <vt:i4>0</vt:i4>
      </vt:variant>
      <vt:variant>
        <vt:i4>5</vt:i4>
      </vt:variant>
      <vt:variant>
        <vt:lpwstr/>
      </vt:variant>
      <vt:variant>
        <vt:lpwstr>_Toc77662509</vt:lpwstr>
      </vt:variant>
      <vt:variant>
        <vt:i4>1769523</vt:i4>
      </vt:variant>
      <vt:variant>
        <vt:i4>44</vt:i4>
      </vt:variant>
      <vt:variant>
        <vt:i4>0</vt:i4>
      </vt:variant>
      <vt:variant>
        <vt:i4>5</vt:i4>
      </vt:variant>
      <vt:variant>
        <vt:lpwstr/>
      </vt:variant>
      <vt:variant>
        <vt:lpwstr>_Toc77662508</vt:lpwstr>
      </vt:variant>
      <vt:variant>
        <vt:i4>1310771</vt:i4>
      </vt:variant>
      <vt:variant>
        <vt:i4>38</vt:i4>
      </vt:variant>
      <vt:variant>
        <vt:i4>0</vt:i4>
      </vt:variant>
      <vt:variant>
        <vt:i4>5</vt:i4>
      </vt:variant>
      <vt:variant>
        <vt:lpwstr/>
      </vt:variant>
      <vt:variant>
        <vt:lpwstr>_Toc77662507</vt:lpwstr>
      </vt:variant>
      <vt:variant>
        <vt:i4>1376307</vt:i4>
      </vt:variant>
      <vt:variant>
        <vt:i4>32</vt:i4>
      </vt:variant>
      <vt:variant>
        <vt:i4>0</vt:i4>
      </vt:variant>
      <vt:variant>
        <vt:i4>5</vt:i4>
      </vt:variant>
      <vt:variant>
        <vt:lpwstr/>
      </vt:variant>
      <vt:variant>
        <vt:lpwstr>_Toc77662506</vt:lpwstr>
      </vt:variant>
      <vt:variant>
        <vt:i4>1441843</vt:i4>
      </vt:variant>
      <vt:variant>
        <vt:i4>26</vt:i4>
      </vt:variant>
      <vt:variant>
        <vt:i4>0</vt:i4>
      </vt:variant>
      <vt:variant>
        <vt:i4>5</vt:i4>
      </vt:variant>
      <vt:variant>
        <vt:lpwstr/>
      </vt:variant>
      <vt:variant>
        <vt:lpwstr>_Toc77662505</vt:lpwstr>
      </vt:variant>
      <vt:variant>
        <vt:i4>1507379</vt:i4>
      </vt:variant>
      <vt:variant>
        <vt:i4>20</vt:i4>
      </vt:variant>
      <vt:variant>
        <vt:i4>0</vt:i4>
      </vt:variant>
      <vt:variant>
        <vt:i4>5</vt:i4>
      </vt:variant>
      <vt:variant>
        <vt:lpwstr/>
      </vt:variant>
      <vt:variant>
        <vt:lpwstr>_Toc77662504</vt:lpwstr>
      </vt:variant>
      <vt:variant>
        <vt:i4>1048627</vt:i4>
      </vt:variant>
      <vt:variant>
        <vt:i4>14</vt:i4>
      </vt:variant>
      <vt:variant>
        <vt:i4>0</vt:i4>
      </vt:variant>
      <vt:variant>
        <vt:i4>5</vt:i4>
      </vt:variant>
      <vt:variant>
        <vt:lpwstr/>
      </vt:variant>
      <vt:variant>
        <vt:lpwstr>_Toc77662503</vt:lpwstr>
      </vt:variant>
      <vt:variant>
        <vt:i4>1114163</vt:i4>
      </vt:variant>
      <vt:variant>
        <vt:i4>8</vt:i4>
      </vt:variant>
      <vt:variant>
        <vt:i4>0</vt:i4>
      </vt:variant>
      <vt:variant>
        <vt:i4>5</vt:i4>
      </vt:variant>
      <vt:variant>
        <vt:lpwstr/>
      </vt:variant>
      <vt:variant>
        <vt:lpwstr>_Toc77662502</vt:lpwstr>
      </vt:variant>
      <vt:variant>
        <vt:i4>1179699</vt:i4>
      </vt:variant>
      <vt:variant>
        <vt:i4>2</vt:i4>
      </vt:variant>
      <vt:variant>
        <vt:i4>0</vt:i4>
      </vt:variant>
      <vt:variant>
        <vt:i4>5</vt:i4>
      </vt:variant>
      <vt:variant>
        <vt:lpwstr/>
      </vt:variant>
      <vt:variant>
        <vt:lpwstr>_Toc77662501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medio ambiental, según el modelo del anexo II (actualizado: 23/05/2022)</dc:title>
  <dc:subject/>
  <dc:creator/>
  <cp:keywords/>
  <dc:description/>
  <cp:lastModifiedBy/>
  <cp:revision>1</cp:revision>
  <dcterms:created xsi:type="dcterms:W3CDTF">2022-05-23T07:57:00Z</dcterms:created>
  <dcterms:modified xsi:type="dcterms:W3CDTF">2022-05-23T07:57:00Z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0x0101002B548C03437E43FC972CE33E155068B400947216A601E2DF4C8D9CA521246FF6C8</vt:lpwstr>
  </property>
</Properties>
</file>